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CD5F4" w14:textId="77777777" w:rsidR="00605B70" w:rsidRPr="005E6AD3" w:rsidRDefault="00605B70" w:rsidP="00605B70">
      <w:pPr>
        <w:rPr>
          <w:b/>
          <w:sz w:val="24"/>
          <w:szCs w:val="24"/>
          <w:lang w:val="cs-CZ"/>
        </w:rPr>
      </w:pPr>
      <w:bookmarkStart w:id="0" w:name="_Hlk51056580"/>
      <w:r w:rsidRPr="005E6AD3">
        <w:rPr>
          <w:b/>
          <w:sz w:val="24"/>
          <w:szCs w:val="24"/>
          <w:lang w:val="cs-CZ"/>
        </w:rPr>
        <w:t>Příloha č. 2 Zadávací dokumentace: Technická specifikace a požadavky zadavatele</w:t>
      </w:r>
    </w:p>
    <w:p w14:paraId="4FBA254A" w14:textId="70A3CCCC" w:rsidR="009D1F8A" w:rsidRPr="00695E3C" w:rsidRDefault="003D57AA" w:rsidP="009D1F8A">
      <w:pPr>
        <w:pStyle w:val="Nadpis1"/>
        <w:jc w:val="center"/>
        <w:rPr>
          <w:b/>
          <w:lang w:val="cs-CZ" w:eastAsia="cs-CZ"/>
        </w:rPr>
      </w:pPr>
      <w:proofErr w:type="gramStart"/>
      <w:r>
        <w:rPr>
          <w:b/>
          <w:lang w:val="cs-CZ" w:eastAsia="cs-CZ"/>
        </w:rPr>
        <w:t>Monitoring  síťového</w:t>
      </w:r>
      <w:proofErr w:type="gramEnd"/>
      <w:r>
        <w:rPr>
          <w:b/>
          <w:lang w:val="cs-CZ" w:eastAsia="cs-CZ"/>
        </w:rPr>
        <w:t xml:space="preserve"> provozu v počítačové síti NPK</w:t>
      </w:r>
    </w:p>
    <w:bookmarkEnd w:id="0"/>
    <w:p w14:paraId="274ED2BD" w14:textId="77777777" w:rsidR="00E61256" w:rsidRDefault="00E61256" w:rsidP="00F84126">
      <w:pPr>
        <w:rPr>
          <w:lang w:val="cs-CZ"/>
        </w:rPr>
      </w:pPr>
    </w:p>
    <w:p w14:paraId="1594217C" w14:textId="3CEB3B4D" w:rsidR="00F84126" w:rsidRPr="00695E3C" w:rsidRDefault="00EB3487" w:rsidP="00E61256">
      <w:pPr>
        <w:spacing w:after="0" w:line="240" w:lineRule="auto"/>
        <w:rPr>
          <w:lang w:val="cs-CZ" w:eastAsia="cs-CZ"/>
        </w:rPr>
      </w:pPr>
      <w:r w:rsidRPr="00695E3C">
        <w:rPr>
          <w:lang w:val="cs-CZ"/>
        </w:rPr>
        <w:t>N</w:t>
      </w:r>
      <w:r w:rsidR="00283B5A" w:rsidRPr="00695E3C">
        <w:rPr>
          <w:lang w:val="cs-CZ"/>
        </w:rPr>
        <w:t>emocnic</w:t>
      </w:r>
      <w:r w:rsidRPr="00695E3C">
        <w:rPr>
          <w:lang w:val="cs-CZ"/>
        </w:rPr>
        <w:t>e</w:t>
      </w:r>
      <w:r w:rsidR="00283B5A" w:rsidRPr="00695E3C">
        <w:rPr>
          <w:lang w:val="cs-CZ"/>
        </w:rPr>
        <w:t xml:space="preserve"> Pardubického kraje, a.s.</w:t>
      </w:r>
      <w:r w:rsidR="00283B5A" w:rsidRPr="00695E3C" w:rsidDel="00E16594">
        <w:rPr>
          <w:lang w:val="cs-CZ"/>
        </w:rPr>
        <w:t xml:space="preserve"> </w:t>
      </w:r>
      <w:r w:rsidR="00283B5A" w:rsidRPr="00695E3C">
        <w:rPr>
          <w:lang w:val="cs-CZ"/>
        </w:rPr>
        <w:t>(dále jen „</w:t>
      </w:r>
      <w:r w:rsidR="00283B5A" w:rsidRPr="009766F1">
        <w:rPr>
          <w:b/>
          <w:bCs/>
          <w:lang w:val="cs-CZ"/>
        </w:rPr>
        <w:t>NPK</w:t>
      </w:r>
      <w:r w:rsidR="00283B5A" w:rsidRPr="00695E3C">
        <w:rPr>
          <w:lang w:val="cs-CZ"/>
        </w:rPr>
        <w:t>“</w:t>
      </w:r>
      <w:r w:rsidR="009766F1">
        <w:rPr>
          <w:lang w:val="cs-CZ"/>
        </w:rPr>
        <w:t xml:space="preserve"> nebo „</w:t>
      </w:r>
      <w:r w:rsidR="009766F1" w:rsidRPr="009766F1">
        <w:rPr>
          <w:b/>
          <w:bCs/>
          <w:lang w:val="cs-CZ"/>
        </w:rPr>
        <w:t>Zadavatel</w:t>
      </w:r>
      <w:r w:rsidR="009766F1">
        <w:rPr>
          <w:lang w:val="cs-CZ"/>
        </w:rPr>
        <w:t>“</w:t>
      </w:r>
      <w:r w:rsidR="00283B5A" w:rsidRPr="00695E3C">
        <w:rPr>
          <w:lang w:val="cs-CZ"/>
        </w:rPr>
        <w:t>)</w:t>
      </w:r>
      <w:r w:rsidRPr="00695E3C">
        <w:rPr>
          <w:lang w:val="cs-CZ"/>
        </w:rPr>
        <w:t xml:space="preserve"> je nemocnice krajského typu s pracovišti rozmístěnými na území celého kraje. Hlavní lokality, kde jsou pracoviště nemocnice</w:t>
      </w:r>
      <w:r w:rsidR="003D57AA">
        <w:rPr>
          <w:lang w:val="cs-CZ"/>
        </w:rPr>
        <w:t xml:space="preserve"> rozmístěny, </w:t>
      </w:r>
      <w:r w:rsidRPr="00695E3C">
        <w:rPr>
          <w:lang w:val="cs-CZ"/>
        </w:rPr>
        <w:t xml:space="preserve"> jsou:</w:t>
      </w:r>
    </w:p>
    <w:p w14:paraId="09650196" w14:textId="77777777" w:rsidR="00EB3487" w:rsidRPr="00695E3C" w:rsidRDefault="00EB3487" w:rsidP="00E61256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Pardubická nemocnice, Kyjevská 44, 53203 Pardubice,</w:t>
      </w:r>
    </w:p>
    <w:p w14:paraId="02FA8BCC" w14:textId="77777777" w:rsidR="00EB3487" w:rsidRPr="00695E3C" w:rsidRDefault="00EB3487" w:rsidP="00E61256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Chrudimská nemocnice, Václavská 570, 537 27 Chrudim,</w:t>
      </w:r>
    </w:p>
    <w:p w14:paraId="60D1BC57" w14:textId="77777777" w:rsidR="00EB3487" w:rsidRPr="00695E3C" w:rsidRDefault="00EB3487" w:rsidP="00E61256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 xml:space="preserve">Svitavská nemocnice, Kollárova 7, 568 25 Svitavy, </w:t>
      </w:r>
    </w:p>
    <w:p w14:paraId="69334E64" w14:textId="77777777" w:rsidR="00EB3487" w:rsidRPr="00695E3C" w:rsidRDefault="00EB3487" w:rsidP="00E61256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Litomyšlská nemocnice, J. E. Purkyně 652, 570 14 Litomyšl,</w:t>
      </w:r>
    </w:p>
    <w:p w14:paraId="70533BAD" w14:textId="77777777" w:rsidR="00EB3487" w:rsidRPr="00695E3C" w:rsidRDefault="00EB3487" w:rsidP="00E61256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Calibri" w:hAnsi="Calibri"/>
          <w:szCs w:val="20"/>
          <w:lang w:val="cs-CZ"/>
        </w:rPr>
      </w:pPr>
      <w:r w:rsidRPr="00695E3C">
        <w:rPr>
          <w:rFonts w:ascii="Calibri" w:hAnsi="Calibri"/>
          <w:szCs w:val="20"/>
          <w:lang w:val="cs-CZ"/>
        </w:rPr>
        <w:t>Orlickoústecká nemocnice, Čs. armády 1076, 562 18 Ústí nad Orlicí.</w:t>
      </w:r>
    </w:p>
    <w:p w14:paraId="00BB999C" w14:textId="528741F7" w:rsidR="00EB3487" w:rsidRPr="00695E3C" w:rsidRDefault="00D67982" w:rsidP="00D67982">
      <w:pPr>
        <w:jc w:val="both"/>
        <w:rPr>
          <w:lang w:val="cs-CZ"/>
        </w:rPr>
      </w:pPr>
      <w:r w:rsidRPr="00695E3C">
        <w:rPr>
          <w:lang w:val="cs-CZ"/>
        </w:rPr>
        <w:t>V </w:t>
      </w:r>
      <w:r w:rsidR="00E16594" w:rsidRPr="00695E3C">
        <w:rPr>
          <w:lang w:val="cs-CZ"/>
        </w:rPr>
        <w:t>N</w:t>
      </w:r>
      <w:r w:rsidR="00EB3487" w:rsidRPr="00695E3C">
        <w:rPr>
          <w:lang w:val="cs-CZ"/>
        </w:rPr>
        <w:t>PK</w:t>
      </w:r>
      <w:r w:rsidRPr="00695E3C">
        <w:rPr>
          <w:lang w:val="cs-CZ"/>
        </w:rPr>
        <w:t xml:space="preserve"> je </w:t>
      </w:r>
      <w:r w:rsidR="00283B5A" w:rsidRPr="00695E3C">
        <w:rPr>
          <w:lang w:val="cs-CZ"/>
        </w:rPr>
        <w:t>realizován elektronický informační systému IS NPK,</w:t>
      </w:r>
      <w:r w:rsidR="00EB3487" w:rsidRPr="00695E3C">
        <w:rPr>
          <w:lang w:val="cs-CZ"/>
        </w:rPr>
        <w:t xml:space="preserve"> </w:t>
      </w:r>
      <w:r w:rsidR="00283B5A" w:rsidRPr="00695E3C">
        <w:rPr>
          <w:lang w:val="cs-CZ"/>
        </w:rPr>
        <w:t xml:space="preserve">v rámci kterého je </w:t>
      </w:r>
      <w:r w:rsidRPr="00695E3C">
        <w:rPr>
          <w:lang w:val="cs-CZ"/>
        </w:rPr>
        <w:t>provozováno velké množství informačních a komunikačních systémů</w:t>
      </w:r>
      <w:r w:rsidR="00283B5A" w:rsidRPr="00695E3C">
        <w:rPr>
          <w:lang w:val="cs-CZ"/>
        </w:rPr>
        <w:t>. Technologické prostředí je tvořeno r</w:t>
      </w:r>
      <w:r w:rsidRPr="00695E3C">
        <w:rPr>
          <w:lang w:val="cs-CZ"/>
        </w:rPr>
        <w:t>ozlehlou síťovou infrastrukturou</w:t>
      </w:r>
      <w:r w:rsidR="00283B5A" w:rsidRPr="00695E3C">
        <w:rPr>
          <w:lang w:val="cs-CZ"/>
        </w:rPr>
        <w:t xml:space="preserve"> s decentralizovanými datovými centry ve všech lokalitách NPK.</w:t>
      </w:r>
      <w:r w:rsidRPr="00695E3C">
        <w:rPr>
          <w:lang w:val="cs-CZ"/>
        </w:rPr>
        <w:t xml:space="preserve"> </w:t>
      </w:r>
    </w:p>
    <w:p w14:paraId="25EDC63C" w14:textId="21AFBCD0" w:rsidR="00695E3C" w:rsidRDefault="00EB3487" w:rsidP="00695E3C">
      <w:pPr>
        <w:rPr>
          <w:lang w:val="cs-CZ"/>
        </w:rPr>
      </w:pPr>
      <w:r w:rsidRPr="00695E3C">
        <w:rPr>
          <w:lang w:val="cs-CZ"/>
        </w:rPr>
        <w:t xml:space="preserve">NPK je provozovatelem základních služeb státu v oblasti zdravotnictví. To ukládá nemocnici povinnost zajistit </w:t>
      </w:r>
      <w:r w:rsidRPr="00D90637">
        <w:rPr>
          <w:b/>
          <w:bCs/>
          <w:lang w:val="cs-CZ"/>
        </w:rPr>
        <w:t>úroveň</w:t>
      </w:r>
      <w:r w:rsidRPr="00695E3C">
        <w:rPr>
          <w:lang w:val="cs-CZ"/>
        </w:rPr>
        <w:t xml:space="preserve"> </w:t>
      </w:r>
      <w:r w:rsidRPr="00D90637">
        <w:rPr>
          <w:b/>
          <w:bCs/>
          <w:lang w:val="cs-CZ"/>
        </w:rPr>
        <w:t>kybernetické bezpečnosti</w:t>
      </w:r>
      <w:r w:rsidRPr="00695E3C">
        <w:rPr>
          <w:lang w:val="cs-CZ"/>
        </w:rPr>
        <w:t xml:space="preserve"> dle požadavků </w:t>
      </w:r>
      <w:r w:rsidR="00D90637" w:rsidRPr="00D90637">
        <w:rPr>
          <w:b/>
          <w:bCs/>
          <w:i/>
          <w:iCs/>
          <w:lang w:val="cs-CZ"/>
        </w:rPr>
        <w:t>z</w:t>
      </w:r>
      <w:r w:rsidRPr="00D90637">
        <w:rPr>
          <w:b/>
          <w:bCs/>
          <w:i/>
          <w:iCs/>
          <w:lang w:val="cs-CZ"/>
        </w:rPr>
        <w:t xml:space="preserve">ákona 181/2014 Sb. </w:t>
      </w:r>
      <w:r w:rsidR="00D90637" w:rsidRPr="00D90637">
        <w:rPr>
          <w:i/>
          <w:iCs/>
          <w:lang w:val="cs-CZ"/>
        </w:rPr>
        <w:t>Z</w:t>
      </w:r>
      <w:r w:rsidRPr="00D90637">
        <w:rPr>
          <w:i/>
          <w:iCs/>
          <w:lang w:val="cs-CZ"/>
        </w:rPr>
        <w:t>ákon o kybernetické bezpečnosti a o změně souvisejících zákonů (zákon o kybernetické bezpečnosti)</w:t>
      </w:r>
      <w:r w:rsidR="00695E3C" w:rsidRPr="00D90637">
        <w:rPr>
          <w:lang w:val="cs-CZ"/>
        </w:rPr>
        <w:t>,</w:t>
      </w:r>
      <w:r w:rsidR="00695E3C">
        <w:rPr>
          <w:lang w:val="cs-CZ"/>
        </w:rPr>
        <w:t xml:space="preserve"> resp. dle požadavků </w:t>
      </w:r>
      <w:r w:rsidR="00695E3C" w:rsidRPr="00D90637">
        <w:rPr>
          <w:b/>
          <w:bCs/>
          <w:i/>
          <w:iCs/>
          <w:lang w:val="cs-CZ"/>
        </w:rPr>
        <w:t xml:space="preserve">vyhlášky č. 82/2018 Sb., </w:t>
      </w:r>
      <w:r w:rsidR="00695E3C" w:rsidRPr="00D90637">
        <w:rPr>
          <w:i/>
          <w:iCs/>
          <w:lang w:val="cs-CZ"/>
        </w:rPr>
        <w:t>vyhláška o bezpečnostních opatřeních, kybernetických bezpečnostních incidentech, reaktivních opatřeních, náležitostech podání v oblasti kybernetické bezpečnosti a likvidaci dat (vyhláška o kybernetické bezpečnosti)</w:t>
      </w:r>
      <w:r w:rsidR="00695E3C" w:rsidRPr="00D90637">
        <w:rPr>
          <w:lang w:val="cs-CZ"/>
        </w:rPr>
        <w:t>,</w:t>
      </w:r>
      <w:r w:rsidR="00695E3C">
        <w:rPr>
          <w:lang w:val="cs-CZ"/>
        </w:rPr>
        <w:t xml:space="preserve"> a to zejména dle paragrafů</w:t>
      </w:r>
      <w:r w:rsidR="00D90637">
        <w:rPr>
          <w:lang w:val="cs-CZ"/>
        </w:rPr>
        <w:t xml:space="preserve"> vyhlášky</w:t>
      </w:r>
      <w:r w:rsidR="00695E3C">
        <w:rPr>
          <w:lang w:val="cs-CZ"/>
        </w:rPr>
        <w:t>:</w:t>
      </w:r>
    </w:p>
    <w:p w14:paraId="626A12C8" w14:textId="2A7819E8" w:rsidR="00695E3C" w:rsidRPr="003D57AA" w:rsidRDefault="00695E3C" w:rsidP="009D6E21">
      <w:pPr>
        <w:pStyle w:val="Odstavecseseznamem"/>
        <w:numPr>
          <w:ilvl w:val="0"/>
          <w:numId w:val="14"/>
        </w:numPr>
        <w:rPr>
          <w:lang w:val="cs-CZ"/>
        </w:rPr>
      </w:pPr>
      <w:r w:rsidRPr="00D434C0">
        <w:rPr>
          <w:b/>
          <w:bCs/>
          <w:lang w:val="cs-CZ"/>
        </w:rPr>
        <w:t>§1</w:t>
      </w:r>
      <w:r w:rsidR="003D57AA" w:rsidRPr="00D434C0">
        <w:rPr>
          <w:b/>
          <w:bCs/>
          <w:lang w:val="cs-CZ"/>
        </w:rPr>
        <w:t>4</w:t>
      </w:r>
      <w:r w:rsidRPr="003D57AA">
        <w:rPr>
          <w:lang w:val="cs-CZ"/>
        </w:rPr>
        <w:t xml:space="preserve"> </w:t>
      </w:r>
      <w:r w:rsidR="00D434C0">
        <w:rPr>
          <w:lang w:val="cs-CZ"/>
        </w:rPr>
        <w:t xml:space="preserve">- </w:t>
      </w:r>
      <w:r w:rsidR="003D57AA" w:rsidRPr="003D57AA">
        <w:rPr>
          <w:lang w:val="cs-CZ"/>
        </w:rPr>
        <w:t>Zvládání kybernetických bezpečnostních událostí</w:t>
      </w:r>
      <w:r w:rsidR="003D57AA">
        <w:rPr>
          <w:lang w:val="cs-CZ"/>
        </w:rPr>
        <w:t xml:space="preserve"> </w:t>
      </w:r>
      <w:r w:rsidR="003D57AA" w:rsidRPr="003D57AA">
        <w:rPr>
          <w:lang w:val="cs-CZ"/>
        </w:rPr>
        <w:t>a incidentů</w:t>
      </w:r>
    </w:p>
    <w:p w14:paraId="4FCB8ECA" w14:textId="35C3873F" w:rsidR="003D57AA" w:rsidRDefault="00695E3C" w:rsidP="00695E3C">
      <w:pPr>
        <w:pStyle w:val="Odstavecseseznamem"/>
        <w:numPr>
          <w:ilvl w:val="0"/>
          <w:numId w:val="14"/>
        </w:numPr>
        <w:rPr>
          <w:lang w:val="cs-CZ"/>
        </w:rPr>
      </w:pPr>
      <w:r w:rsidRPr="00D434C0">
        <w:rPr>
          <w:b/>
          <w:bCs/>
          <w:lang w:val="cs-CZ"/>
        </w:rPr>
        <w:t>§</w:t>
      </w:r>
      <w:r w:rsidR="003D57AA" w:rsidRPr="00D434C0">
        <w:rPr>
          <w:b/>
          <w:bCs/>
          <w:lang w:val="cs-CZ"/>
        </w:rPr>
        <w:t>23</w:t>
      </w:r>
      <w:r>
        <w:rPr>
          <w:lang w:val="cs-CZ"/>
        </w:rPr>
        <w:t xml:space="preserve"> </w:t>
      </w:r>
      <w:r w:rsidR="00D434C0">
        <w:rPr>
          <w:lang w:val="cs-CZ"/>
        </w:rPr>
        <w:t xml:space="preserve">- </w:t>
      </w:r>
      <w:r w:rsidR="003D57AA">
        <w:rPr>
          <w:lang w:val="cs-CZ"/>
        </w:rPr>
        <w:t>Detekce kybernetických bezpečnostních událostí</w:t>
      </w:r>
    </w:p>
    <w:p w14:paraId="142E6763" w14:textId="5E7A1666" w:rsidR="00695E3C" w:rsidRDefault="003D57AA" w:rsidP="00005849">
      <w:pPr>
        <w:pStyle w:val="Odstavecseseznamem"/>
        <w:numPr>
          <w:ilvl w:val="1"/>
          <w:numId w:val="20"/>
        </w:numPr>
        <w:rPr>
          <w:lang w:val="cs-CZ"/>
        </w:rPr>
      </w:pPr>
      <w:r w:rsidRPr="00382CD9">
        <w:rPr>
          <w:lang w:val="cs-CZ"/>
        </w:rPr>
        <w:t xml:space="preserve">specificky </w:t>
      </w:r>
      <w:r w:rsidR="00695E3C" w:rsidRPr="00382CD9">
        <w:rPr>
          <w:b/>
          <w:bCs/>
          <w:lang w:val="cs-CZ"/>
        </w:rPr>
        <w:t>§2</w:t>
      </w:r>
      <w:r w:rsidRPr="00382CD9">
        <w:rPr>
          <w:b/>
          <w:bCs/>
          <w:lang w:val="cs-CZ"/>
        </w:rPr>
        <w:t>3</w:t>
      </w:r>
      <w:r w:rsidR="00D434C0" w:rsidRPr="00382CD9">
        <w:rPr>
          <w:b/>
          <w:bCs/>
          <w:lang w:val="cs-CZ"/>
        </w:rPr>
        <w:t>, 1a</w:t>
      </w:r>
      <w:r w:rsidR="00D434C0" w:rsidRPr="00382CD9">
        <w:rPr>
          <w:lang w:val="cs-CZ"/>
        </w:rPr>
        <w:t xml:space="preserve"> – Povinná osoba …. </w:t>
      </w:r>
      <w:proofErr w:type="gramStart"/>
      <w:r w:rsidR="00D434C0" w:rsidRPr="00382CD9">
        <w:rPr>
          <w:lang w:val="cs-CZ"/>
        </w:rPr>
        <w:t>používá</w:t>
      </w:r>
      <w:proofErr w:type="gramEnd"/>
      <w:r w:rsidR="00D434C0" w:rsidRPr="00382CD9">
        <w:rPr>
          <w:lang w:val="cs-CZ"/>
        </w:rPr>
        <w:t xml:space="preserve"> nástroj pro detekci kybernetických bezpečnostních</w:t>
      </w:r>
      <w:r w:rsidR="00382CD9">
        <w:rPr>
          <w:lang w:val="cs-CZ"/>
        </w:rPr>
        <w:t xml:space="preserve"> </w:t>
      </w:r>
      <w:r w:rsidR="00D434C0" w:rsidRPr="00382CD9">
        <w:rPr>
          <w:lang w:val="cs-CZ"/>
        </w:rPr>
        <w:t>událostí, který zajistí ověření a kontrolu přenášených dat v rámci komunikační sítě a mezi komunikačními sítěmi</w:t>
      </w:r>
    </w:p>
    <w:p w14:paraId="0CBA30A2" w14:textId="68811C4F" w:rsidR="00005849" w:rsidRDefault="00005849" w:rsidP="009D6E21">
      <w:pPr>
        <w:pStyle w:val="Odstavecseseznamem"/>
        <w:numPr>
          <w:ilvl w:val="0"/>
          <w:numId w:val="14"/>
        </w:numPr>
        <w:rPr>
          <w:lang w:val="cs-CZ"/>
        </w:rPr>
      </w:pPr>
      <w:r w:rsidRPr="00005849">
        <w:rPr>
          <w:b/>
          <w:bCs/>
          <w:lang w:val="cs-CZ"/>
        </w:rPr>
        <w:t>§27</w:t>
      </w:r>
      <w:r>
        <w:rPr>
          <w:b/>
          <w:bCs/>
          <w:lang w:val="cs-CZ"/>
        </w:rPr>
        <w:t xml:space="preserve"> - </w:t>
      </w:r>
      <w:r w:rsidRPr="00005849">
        <w:rPr>
          <w:lang w:val="cs-CZ"/>
        </w:rPr>
        <w:t>Zajišťování úrovně dostupnosti informací</w:t>
      </w:r>
    </w:p>
    <w:p w14:paraId="27A8F94A" w14:textId="2D56E554" w:rsidR="00005849" w:rsidRPr="00005849" w:rsidRDefault="00005849" w:rsidP="00005849">
      <w:pPr>
        <w:pStyle w:val="Odstavecseseznamem"/>
        <w:numPr>
          <w:ilvl w:val="1"/>
          <w:numId w:val="20"/>
        </w:numPr>
        <w:rPr>
          <w:lang w:val="cs-CZ"/>
        </w:rPr>
      </w:pPr>
      <w:r w:rsidRPr="00382CD9">
        <w:rPr>
          <w:lang w:val="cs-CZ"/>
        </w:rPr>
        <w:t xml:space="preserve">specificky </w:t>
      </w:r>
      <w:r w:rsidRPr="00382CD9">
        <w:rPr>
          <w:b/>
          <w:bCs/>
          <w:lang w:val="cs-CZ"/>
        </w:rPr>
        <w:t>§2</w:t>
      </w:r>
      <w:r>
        <w:rPr>
          <w:b/>
          <w:bCs/>
          <w:lang w:val="cs-CZ"/>
        </w:rPr>
        <w:t>7c</w:t>
      </w:r>
      <w:r w:rsidRPr="00382CD9">
        <w:rPr>
          <w:lang w:val="cs-CZ"/>
        </w:rPr>
        <w:t xml:space="preserve"> – </w:t>
      </w:r>
      <w:r w:rsidRPr="00005849">
        <w:rPr>
          <w:lang w:val="cs-CZ"/>
        </w:rPr>
        <w:t>dostupnost důležitých technických aktiv</w:t>
      </w:r>
    </w:p>
    <w:p w14:paraId="29AAF1C1" w14:textId="42D0267E" w:rsidR="00D434C0" w:rsidRDefault="00D90637" w:rsidP="00EB3487">
      <w:pPr>
        <w:rPr>
          <w:lang w:val="cs-CZ"/>
        </w:rPr>
      </w:pPr>
      <w:r>
        <w:rPr>
          <w:lang w:val="cs-CZ"/>
        </w:rPr>
        <w:t xml:space="preserve">Součástí </w:t>
      </w:r>
      <w:r w:rsidR="00D434C0">
        <w:rPr>
          <w:lang w:val="cs-CZ"/>
        </w:rPr>
        <w:t xml:space="preserve">systému zvládání kybernetických bezpečnostních událostí a incidentů je nepřetržitý automatizovaný monitoring síťového provozu a přenášených dat ve vnitřní počítačové síti Zadavatele a monitoring provozu </w:t>
      </w:r>
      <w:r w:rsidR="00382CD9">
        <w:rPr>
          <w:lang w:val="cs-CZ"/>
        </w:rPr>
        <w:t>webových i databázových aplikací.</w:t>
      </w:r>
      <w:r w:rsidR="00D434C0">
        <w:rPr>
          <w:lang w:val="cs-CZ"/>
        </w:rPr>
        <w:t xml:space="preserve"> </w:t>
      </w:r>
    </w:p>
    <w:p w14:paraId="189239EB" w14:textId="77777777" w:rsidR="00005849" w:rsidRDefault="00382CD9" w:rsidP="00D434C0">
      <w:pPr>
        <w:rPr>
          <w:noProof/>
          <w:lang w:val="cs-CZ"/>
        </w:rPr>
      </w:pPr>
      <w:r w:rsidRPr="00382CD9">
        <w:rPr>
          <w:lang w:val="cs-CZ"/>
        </w:rPr>
        <w:t>Zadavatel</w:t>
      </w:r>
      <w:r>
        <w:rPr>
          <w:lang w:val="cs-CZ"/>
        </w:rPr>
        <w:t>,</w:t>
      </w:r>
      <w:r w:rsidRPr="00382CD9">
        <w:rPr>
          <w:lang w:val="cs-CZ"/>
        </w:rPr>
        <w:t xml:space="preserve"> jako provozovatel základních služeb státu v oblasti zdravotnictví</w:t>
      </w:r>
      <w:r>
        <w:rPr>
          <w:lang w:val="cs-CZ"/>
        </w:rPr>
        <w:t>,</w:t>
      </w:r>
      <w:r w:rsidRPr="00382CD9">
        <w:rPr>
          <w:lang w:val="cs-CZ"/>
        </w:rPr>
        <w:t xml:space="preserve"> je povinen nasadit a využívat nástroje pro detekci kybernetických bezpečnostních událostí</w:t>
      </w:r>
      <w:r>
        <w:rPr>
          <w:lang w:val="cs-CZ"/>
        </w:rPr>
        <w:t xml:space="preserve"> s cílem zajistit </w:t>
      </w:r>
      <w:r w:rsidR="00005849">
        <w:rPr>
          <w:lang w:val="cs-CZ"/>
        </w:rPr>
        <w:t xml:space="preserve">nepřetržitý detailní </w:t>
      </w:r>
      <w:r w:rsidR="00D434C0" w:rsidRPr="00D434C0">
        <w:rPr>
          <w:noProof/>
          <w:lang w:val="cs-CZ"/>
        </w:rPr>
        <w:t xml:space="preserve"> bezpečnostní monitoring sítě a </w:t>
      </w:r>
      <w:r w:rsidR="00005849">
        <w:rPr>
          <w:noProof/>
          <w:lang w:val="cs-CZ"/>
        </w:rPr>
        <w:t xml:space="preserve">stavu </w:t>
      </w:r>
      <w:r w:rsidR="00D434C0" w:rsidRPr="00D434C0">
        <w:rPr>
          <w:noProof/>
          <w:lang w:val="cs-CZ"/>
        </w:rPr>
        <w:t>aplikací</w:t>
      </w:r>
      <w:r w:rsidR="00005849">
        <w:rPr>
          <w:noProof/>
          <w:lang w:val="cs-CZ"/>
        </w:rPr>
        <w:t>, provozovaných Zadavatelem</w:t>
      </w:r>
      <w:r w:rsidR="00D434C0" w:rsidRPr="00D434C0">
        <w:rPr>
          <w:noProof/>
          <w:lang w:val="cs-CZ"/>
        </w:rPr>
        <w:t xml:space="preserve">. </w:t>
      </w:r>
    </w:p>
    <w:p w14:paraId="2F404C40" w14:textId="142105DF" w:rsidR="00005849" w:rsidRDefault="00D67982" w:rsidP="00D67982">
      <w:pPr>
        <w:jc w:val="both"/>
        <w:rPr>
          <w:lang w:val="cs-CZ"/>
        </w:rPr>
      </w:pPr>
      <w:r w:rsidRPr="00695E3C">
        <w:rPr>
          <w:lang w:val="cs-CZ"/>
        </w:rPr>
        <w:t>Z</w:t>
      </w:r>
      <w:r w:rsidR="00F62011">
        <w:rPr>
          <w:lang w:val="cs-CZ"/>
        </w:rPr>
        <w:t xml:space="preserve"> výše uvedených </w:t>
      </w:r>
      <w:r w:rsidRPr="00695E3C">
        <w:rPr>
          <w:lang w:val="cs-CZ"/>
        </w:rPr>
        <w:t>důvod</w:t>
      </w:r>
      <w:r w:rsidR="00F62011">
        <w:rPr>
          <w:lang w:val="cs-CZ"/>
        </w:rPr>
        <w:t>ů</w:t>
      </w:r>
      <w:r w:rsidRPr="00695E3C">
        <w:rPr>
          <w:lang w:val="cs-CZ"/>
        </w:rPr>
        <w:t xml:space="preserve"> </w:t>
      </w:r>
      <w:r w:rsidR="00005849">
        <w:rPr>
          <w:lang w:val="cs-CZ"/>
        </w:rPr>
        <w:t>Zadavatel</w:t>
      </w:r>
      <w:r w:rsidRPr="00695E3C">
        <w:rPr>
          <w:lang w:val="cs-CZ"/>
        </w:rPr>
        <w:t xml:space="preserve"> poptává </w:t>
      </w:r>
      <w:r w:rsidRPr="003157E9">
        <w:rPr>
          <w:b/>
          <w:bCs/>
          <w:lang w:val="cs-CZ"/>
        </w:rPr>
        <w:t xml:space="preserve">nástroj pro </w:t>
      </w:r>
      <w:r w:rsidR="00005849">
        <w:rPr>
          <w:b/>
          <w:bCs/>
          <w:lang w:val="cs-CZ"/>
        </w:rPr>
        <w:t>automatizovaný monitoring síťového a aplikačního provozu</w:t>
      </w:r>
      <w:r w:rsidRPr="00695E3C">
        <w:rPr>
          <w:lang w:val="cs-CZ"/>
        </w:rPr>
        <w:t>, který zajistí jednotn</w:t>
      </w:r>
      <w:r w:rsidR="00005849">
        <w:rPr>
          <w:lang w:val="cs-CZ"/>
        </w:rPr>
        <w:t>ou detailní nepřetržit</w:t>
      </w:r>
      <w:r w:rsidRPr="00695E3C">
        <w:rPr>
          <w:lang w:val="cs-CZ"/>
        </w:rPr>
        <w:t xml:space="preserve">ou </w:t>
      </w:r>
      <w:r w:rsidR="00005849">
        <w:rPr>
          <w:lang w:val="cs-CZ"/>
        </w:rPr>
        <w:t xml:space="preserve">kontrolu a monitorování dění na počítačové sítí Zadavatele. </w:t>
      </w:r>
    </w:p>
    <w:p w14:paraId="355FB6BC" w14:textId="77777777" w:rsidR="00E61256" w:rsidRDefault="00E61256" w:rsidP="00F36DDE">
      <w:pPr>
        <w:pStyle w:val="Nadpis2"/>
        <w:numPr>
          <w:ilvl w:val="1"/>
          <w:numId w:val="0"/>
        </w:numPr>
        <w:spacing w:before="0" w:line="312" w:lineRule="auto"/>
        <w:ind w:right="288"/>
        <w:rPr>
          <w:lang w:val="cs-CZ"/>
        </w:rPr>
      </w:pPr>
    </w:p>
    <w:p w14:paraId="23CA3E48" w14:textId="636BC496" w:rsidR="00F36DDE" w:rsidRPr="00E61256" w:rsidRDefault="00F36DDE" w:rsidP="00F36DDE">
      <w:pPr>
        <w:pStyle w:val="Nadpis2"/>
        <w:numPr>
          <w:ilvl w:val="1"/>
          <w:numId w:val="0"/>
        </w:numPr>
        <w:spacing w:before="0" w:line="312" w:lineRule="auto"/>
        <w:ind w:right="288"/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  <w:r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Specifikace </w:t>
      </w:r>
      <w:r w:rsidR="003157E9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>rozsahu díla</w:t>
      </w:r>
      <w:r w:rsidR="00193639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 -</w:t>
      </w:r>
      <w:r w:rsidR="003157E9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 dodávky nástroje pro </w:t>
      </w:r>
      <w:r w:rsidR="00656B42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>automatizovaný monitoring síťového a aplikačního provozu</w:t>
      </w:r>
    </w:p>
    <w:p w14:paraId="20C40D60" w14:textId="29F820C7" w:rsidR="00F36DDE" w:rsidRPr="00695E3C" w:rsidRDefault="00656B42" w:rsidP="00F36DDE">
      <w:pPr>
        <w:jc w:val="both"/>
        <w:rPr>
          <w:lang w:val="cs-CZ"/>
        </w:rPr>
      </w:pPr>
      <w:r>
        <w:rPr>
          <w:lang w:val="cs-CZ"/>
        </w:rPr>
        <w:t>V rámci dodávky ř</w:t>
      </w:r>
      <w:r w:rsidR="00F36DDE" w:rsidRPr="00695E3C">
        <w:rPr>
          <w:lang w:val="cs-CZ"/>
        </w:rPr>
        <w:t xml:space="preserve">ešení </w:t>
      </w:r>
      <w:r>
        <w:rPr>
          <w:b/>
          <w:bCs/>
          <w:lang w:val="cs-CZ"/>
        </w:rPr>
        <w:t>automatizovaného monitoringu síťového a aplikačního provozu</w:t>
      </w:r>
      <w:r w:rsidRPr="00695E3C">
        <w:rPr>
          <w:lang w:val="cs-CZ"/>
        </w:rPr>
        <w:t xml:space="preserve"> </w:t>
      </w:r>
      <w:r w:rsidR="0043750E" w:rsidRPr="00695E3C">
        <w:rPr>
          <w:lang w:val="cs-CZ"/>
        </w:rPr>
        <w:t xml:space="preserve">je </w:t>
      </w:r>
      <w:r w:rsidR="00F36DDE" w:rsidRPr="00695E3C">
        <w:rPr>
          <w:lang w:val="cs-CZ"/>
        </w:rPr>
        <w:t xml:space="preserve">požadováno, aby se </w:t>
      </w:r>
      <w:r w:rsidR="00E30D2F">
        <w:rPr>
          <w:lang w:val="cs-CZ"/>
        </w:rPr>
        <w:t xml:space="preserve">realizace díla </w:t>
      </w:r>
      <w:r w:rsidR="0043750E" w:rsidRPr="00695E3C">
        <w:rPr>
          <w:lang w:val="cs-CZ"/>
        </w:rPr>
        <w:t>skládala</w:t>
      </w:r>
      <w:r w:rsidR="00F36DDE" w:rsidRPr="00695E3C">
        <w:rPr>
          <w:lang w:val="cs-CZ"/>
        </w:rPr>
        <w:t xml:space="preserve"> z minimálně následujících fází:</w:t>
      </w:r>
    </w:p>
    <w:p w14:paraId="1C41DEB7" w14:textId="2CBA7AFB" w:rsidR="00F36DDE" w:rsidRPr="00695E3C" w:rsidRDefault="00AA6A2B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b/>
          <w:bCs/>
          <w:lang w:val="cs-CZ"/>
        </w:rPr>
        <w:t>Vstupní a</w:t>
      </w:r>
      <w:r w:rsidR="00F36DDE" w:rsidRPr="00AA6A2B">
        <w:rPr>
          <w:b/>
          <w:bCs/>
          <w:lang w:val="cs-CZ"/>
        </w:rPr>
        <w:t>nalýza</w:t>
      </w:r>
      <w:r w:rsidR="003157E9">
        <w:rPr>
          <w:lang w:val="cs-CZ"/>
        </w:rPr>
        <w:t xml:space="preserve"> – vytvoření </w:t>
      </w:r>
      <w:r>
        <w:rPr>
          <w:lang w:val="cs-CZ"/>
        </w:rPr>
        <w:t>„</w:t>
      </w:r>
      <w:r w:rsidR="003157E9" w:rsidRPr="00AA6A2B">
        <w:rPr>
          <w:i/>
          <w:iCs/>
          <w:lang w:val="cs-CZ"/>
        </w:rPr>
        <w:t>Implementačního plánu projektu</w:t>
      </w:r>
      <w:r>
        <w:rPr>
          <w:lang w:val="cs-CZ"/>
        </w:rPr>
        <w:t>“</w:t>
      </w:r>
      <w:r w:rsidR="003157E9">
        <w:rPr>
          <w:lang w:val="cs-CZ"/>
        </w:rPr>
        <w:t xml:space="preserve"> realizace díla</w:t>
      </w:r>
      <w:r w:rsidR="00F36DDE" w:rsidRPr="00695E3C">
        <w:rPr>
          <w:lang w:val="cs-CZ"/>
        </w:rPr>
        <w:t>,</w:t>
      </w:r>
    </w:p>
    <w:p w14:paraId="601E981F" w14:textId="4A78BA83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AA6A2B">
        <w:rPr>
          <w:b/>
          <w:bCs/>
          <w:lang w:val="cs-CZ"/>
        </w:rPr>
        <w:t>Instalace</w:t>
      </w:r>
      <w:r w:rsidR="00383072">
        <w:rPr>
          <w:lang w:val="cs-CZ"/>
        </w:rPr>
        <w:t xml:space="preserve"> – instalace řešení </w:t>
      </w:r>
      <w:r w:rsidR="00656B42">
        <w:rPr>
          <w:lang w:val="cs-CZ"/>
        </w:rPr>
        <w:t>do prostředí Zadavatele</w:t>
      </w:r>
      <w:r w:rsidRPr="00695E3C">
        <w:rPr>
          <w:lang w:val="cs-CZ"/>
        </w:rPr>
        <w:t>,</w:t>
      </w:r>
    </w:p>
    <w:p w14:paraId="10BED1EE" w14:textId="197BB096" w:rsidR="00F36DDE" w:rsidRPr="00656B42" w:rsidRDefault="00F36DDE" w:rsidP="00656B4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56B42">
        <w:rPr>
          <w:b/>
          <w:bCs/>
          <w:lang w:val="cs-CZ"/>
        </w:rPr>
        <w:t>Implementace</w:t>
      </w:r>
      <w:r w:rsidR="00383072">
        <w:rPr>
          <w:lang w:val="cs-CZ"/>
        </w:rPr>
        <w:t xml:space="preserve"> – </w:t>
      </w:r>
      <w:r w:rsidR="00656B42" w:rsidRPr="00656B42">
        <w:rPr>
          <w:lang w:val="cs-CZ"/>
        </w:rPr>
        <w:t>– provedení nastavení všech požadovaných modulů, konfigurace včetně všech provozních nastavení dle požadavků Zadavatele</w:t>
      </w:r>
      <w:r w:rsidR="00656B42">
        <w:rPr>
          <w:lang w:val="cs-CZ"/>
        </w:rPr>
        <w:t>.</w:t>
      </w:r>
    </w:p>
    <w:p w14:paraId="3EEC01BA" w14:textId="77777777" w:rsidR="00656B42" w:rsidRDefault="00F36DDE" w:rsidP="00656B4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AA6A2B">
        <w:rPr>
          <w:b/>
          <w:bCs/>
          <w:lang w:val="cs-CZ"/>
        </w:rPr>
        <w:t>Testování</w:t>
      </w:r>
      <w:r w:rsidR="00383072">
        <w:rPr>
          <w:lang w:val="cs-CZ"/>
        </w:rPr>
        <w:t xml:space="preserve"> – testování funkčnosti dodávaného řešení před akceptací díla,</w:t>
      </w:r>
    </w:p>
    <w:p w14:paraId="1D9E9726" w14:textId="0E579FDD" w:rsidR="00F36DDE" w:rsidRPr="00656B42" w:rsidRDefault="00F36DDE" w:rsidP="00656B4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56B42">
        <w:rPr>
          <w:b/>
          <w:bCs/>
          <w:lang w:val="cs-CZ"/>
        </w:rPr>
        <w:t>Dokumentace</w:t>
      </w:r>
      <w:r w:rsidR="00656B42" w:rsidRPr="00656B42">
        <w:rPr>
          <w:b/>
          <w:bCs/>
          <w:lang w:val="cs-CZ"/>
        </w:rPr>
        <w:t xml:space="preserve">  </w:t>
      </w:r>
      <w:r w:rsidR="00656B42" w:rsidRPr="00656B42">
        <w:rPr>
          <w:rFonts w:cstheme="minorHAnsi"/>
          <w:sz w:val="20"/>
          <w:lang w:val="cs-CZ"/>
        </w:rPr>
        <w:t xml:space="preserve">– vypracování dokumentace </w:t>
      </w:r>
      <w:r w:rsidR="00656B42">
        <w:rPr>
          <w:rFonts w:cstheme="minorHAnsi"/>
          <w:sz w:val="20"/>
          <w:lang w:val="cs-CZ"/>
        </w:rPr>
        <w:t xml:space="preserve">k </w:t>
      </w:r>
      <w:r w:rsidR="00656B42" w:rsidRPr="00656B42">
        <w:rPr>
          <w:rFonts w:cstheme="minorHAnsi"/>
          <w:sz w:val="20"/>
          <w:lang w:val="cs-CZ"/>
        </w:rPr>
        <w:t>nasazené</w:t>
      </w:r>
      <w:r w:rsidR="00656B42">
        <w:rPr>
          <w:rFonts w:cstheme="minorHAnsi"/>
          <w:sz w:val="20"/>
          <w:lang w:val="cs-CZ"/>
        </w:rPr>
        <w:t>mu</w:t>
      </w:r>
      <w:r w:rsidR="00656B42" w:rsidRPr="00656B42">
        <w:rPr>
          <w:rFonts w:cstheme="minorHAnsi"/>
          <w:sz w:val="20"/>
          <w:lang w:val="cs-CZ"/>
        </w:rPr>
        <w:t xml:space="preserve"> řešení</w:t>
      </w:r>
      <w:r w:rsidR="00656B42">
        <w:rPr>
          <w:rFonts w:cstheme="minorHAnsi"/>
          <w:sz w:val="20"/>
          <w:lang w:val="cs-CZ"/>
        </w:rPr>
        <w:t>,</w:t>
      </w:r>
    </w:p>
    <w:p w14:paraId="681947B2" w14:textId="7D54E2D7" w:rsidR="00F36DDE" w:rsidRDefault="00BF044C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AA6A2B">
        <w:rPr>
          <w:b/>
          <w:bCs/>
          <w:lang w:val="cs-CZ"/>
        </w:rPr>
        <w:t>Zaš</w:t>
      </w:r>
      <w:r w:rsidR="00F36DDE" w:rsidRPr="00AA6A2B">
        <w:rPr>
          <w:b/>
          <w:bCs/>
          <w:lang w:val="cs-CZ"/>
        </w:rPr>
        <w:t>kolení</w:t>
      </w:r>
      <w:r w:rsidR="00383072">
        <w:rPr>
          <w:lang w:val="cs-CZ"/>
        </w:rPr>
        <w:t xml:space="preserve"> </w:t>
      </w:r>
      <w:r w:rsidR="00383072" w:rsidRPr="00AA6A2B">
        <w:rPr>
          <w:b/>
          <w:bCs/>
          <w:lang w:val="cs-CZ"/>
        </w:rPr>
        <w:t>správců</w:t>
      </w:r>
      <w:r w:rsidR="00383072">
        <w:rPr>
          <w:lang w:val="cs-CZ"/>
        </w:rPr>
        <w:t xml:space="preserve"> </w:t>
      </w:r>
      <w:r w:rsidR="00AA6A2B">
        <w:rPr>
          <w:lang w:val="cs-CZ"/>
        </w:rPr>
        <w:t xml:space="preserve">– odborné zaškolení správců, </w:t>
      </w:r>
      <w:r w:rsidR="00383072">
        <w:rPr>
          <w:lang w:val="cs-CZ"/>
        </w:rPr>
        <w:t>administrátorů dodávaného řešení</w:t>
      </w:r>
      <w:r w:rsidR="00A37972">
        <w:rPr>
          <w:lang w:val="cs-CZ"/>
        </w:rPr>
        <w:t>,</w:t>
      </w:r>
    </w:p>
    <w:p w14:paraId="5E47959F" w14:textId="5981566B" w:rsidR="00A37972" w:rsidRDefault="00A37972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AA6A2B">
        <w:rPr>
          <w:b/>
          <w:bCs/>
          <w:lang w:val="cs-CZ"/>
        </w:rPr>
        <w:t>Akcepta</w:t>
      </w:r>
      <w:r>
        <w:rPr>
          <w:b/>
          <w:bCs/>
          <w:lang w:val="cs-CZ"/>
        </w:rPr>
        <w:t xml:space="preserve">ce – </w:t>
      </w:r>
      <w:r>
        <w:rPr>
          <w:lang w:val="cs-CZ"/>
        </w:rPr>
        <w:t>provedení akceptačních procedur a předání do ostrého provozu.</w:t>
      </w:r>
    </w:p>
    <w:p w14:paraId="51DD3E15" w14:textId="08A3CE3D" w:rsidR="00E30D2F" w:rsidRPr="00D25A5D" w:rsidRDefault="00E30D2F" w:rsidP="00E30D2F">
      <w:pPr>
        <w:pStyle w:val="Odstavecseseznamem"/>
        <w:numPr>
          <w:ilvl w:val="0"/>
          <w:numId w:val="2"/>
        </w:numPr>
        <w:spacing w:after="120" w:line="240" w:lineRule="auto"/>
        <w:ind w:left="663" w:hanging="357"/>
        <w:rPr>
          <w:sz w:val="20"/>
          <w:szCs w:val="20"/>
          <w:lang w:val="cs-CZ"/>
        </w:rPr>
      </w:pPr>
      <w:r>
        <w:rPr>
          <w:b/>
          <w:bCs/>
          <w:lang w:val="cs-CZ"/>
        </w:rPr>
        <w:t xml:space="preserve">Záruka výrobce  </w:t>
      </w:r>
      <w:r w:rsidRPr="00E30D2F">
        <w:rPr>
          <w:lang w:val="cs-CZ"/>
        </w:rPr>
        <w:t>– záruka pokrývá všechny dodávané hardwarové a softwarové prostředky</w:t>
      </w:r>
      <w:r>
        <w:rPr>
          <w:lang w:val="cs-CZ"/>
        </w:rPr>
        <w:t xml:space="preserve"> po dobu 1 roku</w:t>
      </w:r>
      <w:r w:rsidR="00D25A5D">
        <w:rPr>
          <w:lang w:val="cs-CZ"/>
        </w:rPr>
        <w:t xml:space="preserve"> v rozsahu definovaném tabulkou „</w:t>
      </w:r>
      <w:r w:rsidR="00D25A5D" w:rsidRPr="00D25A5D">
        <w:rPr>
          <w:rFonts w:ascii="Calibri" w:eastAsia="Times New Roman" w:hAnsi="Calibri" w:cs="Calibri"/>
          <w:i/>
          <w:iCs/>
          <w:color w:val="000000"/>
          <w:lang w:val="cs-CZ" w:eastAsia="cs-CZ"/>
        </w:rPr>
        <w:t xml:space="preserve">Požadavky na </w:t>
      </w:r>
      <w:r w:rsidR="00D25A5D" w:rsidRPr="00D25A5D">
        <w:rPr>
          <w:rFonts w:ascii="Calibri" w:eastAsia="Times New Roman" w:hAnsi="Calibri" w:cs="Calibri"/>
          <w:b/>
          <w:bCs/>
          <w:i/>
          <w:iCs/>
          <w:color w:val="000000"/>
          <w:lang w:val="cs-CZ" w:eastAsia="cs-CZ"/>
        </w:rPr>
        <w:t>záruční</w:t>
      </w:r>
      <w:r w:rsidR="00D25A5D" w:rsidRPr="00D25A5D">
        <w:rPr>
          <w:rFonts w:cstheme="minorHAnsi"/>
          <w:b/>
          <w:i/>
          <w:iCs/>
          <w:lang w:val="cs-CZ"/>
        </w:rPr>
        <w:t xml:space="preserve"> podporu výrobce</w:t>
      </w:r>
      <w:r w:rsidR="00D25A5D">
        <w:rPr>
          <w:rFonts w:cstheme="minorHAnsi"/>
          <w:b/>
          <w:i/>
          <w:iCs/>
          <w:lang w:val="cs-CZ"/>
        </w:rPr>
        <w:t>“</w:t>
      </w:r>
    </w:p>
    <w:p w14:paraId="3C8F3DEE" w14:textId="75070DB8" w:rsidR="00A37972" w:rsidRPr="00E30D2F" w:rsidRDefault="00E30D2F" w:rsidP="00E30D2F">
      <w:pPr>
        <w:spacing w:after="200" w:line="312" w:lineRule="auto"/>
        <w:rPr>
          <w:lang w:val="cs-CZ"/>
        </w:rPr>
      </w:pPr>
      <w:r>
        <w:rPr>
          <w:lang w:val="cs-CZ"/>
        </w:rPr>
        <w:t xml:space="preserve">Dále též popis požadovaných služeb uvedený v příloze </w:t>
      </w:r>
      <w:r w:rsidRPr="00E30D2F">
        <w:rPr>
          <w:b/>
          <w:bCs/>
          <w:lang w:val="cs-CZ"/>
        </w:rPr>
        <w:t xml:space="preserve">Příloha č. </w:t>
      </w:r>
      <w:r>
        <w:rPr>
          <w:b/>
          <w:bCs/>
          <w:lang w:val="cs-CZ"/>
        </w:rPr>
        <w:t xml:space="preserve">3 - </w:t>
      </w:r>
      <w:r w:rsidRPr="00E30D2F">
        <w:rPr>
          <w:b/>
          <w:bCs/>
          <w:lang w:val="cs-CZ"/>
        </w:rPr>
        <w:t xml:space="preserve"> Smlouva o </w:t>
      </w:r>
      <w:r>
        <w:rPr>
          <w:b/>
          <w:bCs/>
          <w:lang w:val="cs-CZ"/>
        </w:rPr>
        <w:t>dílo</w:t>
      </w:r>
      <w:r w:rsidRPr="00E30D2F">
        <w:rPr>
          <w:b/>
          <w:bCs/>
          <w:lang w:val="cs-CZ"/>
        </w:rPr>
        <w:t>.</w:t>
      </w:r>
    </w:p>
    <w:p w14:paraId="2CE06F07" w14:textId="5B5C801E" w:rsidR="00F36DDE" w:rsidRPr="00383072" w:rsidRDefault="00AA6A2B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>
        <w:rPr>
          <w:b/>
          <w:bCs/>
          <w:lang w:val="cs-CZ"/>
        </w:rPr>
        <w:t>Vstupní a</w:t>
      </w:r>
      <w:r w:rsidR="00F36DDE" w:rsidRPr="00383072">
        <w:rPr>
          <w:b/>
          <w:bCs/>
          <w:lang w:val="cs-CZ"/>
        </w:rPr>
        <w:t>nalýza</w:t>
      </w:r>
    </w:p>
    <w:p w14:paraId="59E41754" w14:textId="39B1451F" w:rsidR="009766F1" w:rsidRDefault="00063A22" w:rsidP="00F36DDE">
      <w:pPr>
        <w:jc w:val="both"/>
        <w:rPr>
          <w:lang w:val="cs-CZ"/>
        </w:rPr>
      </w:pPr>
      <w:r w:rsidRPr="00695E3C">
        <w:rPr>
          <w:lang w:val="cs-CZ"/>
        </w:rPr>
        <w:t xml:space="preserve">Zhotovitel provede </w:t>
      </w:r>
      <w:r w:rsidR="000D16B1" w:rsidRPr="00695E3C">
        <w:rPr>
          <w:lang w:val="cs-CZ"/>
        </w:rPr>
        <w:t xml:space="preserve">v rámci </w:t>
      </w:r>
      <w:r w:rsidR="00964CE2" w:rsidRPr="00695E3C">
        <w:rPr>
          <w:lang w:val="cs-CZ"/>
        </w:rPr>
        <w:t>realizace</w:t>
      </w:r>
      <w:r w:rsidR="000D16B1" w:rsidRPr="00695E3C">
        <w:rPr>
          <w:lang w:val="cs-CZ"/>
        </w:rPr>
        <w:t xml:space="preserve"> </w:t>
      </w:r>
      <w:r w:rsidR="00383072">
        <w:rPr>
          <w:lang w:val="cs-CZ"/>
        </w:rPr>
        <w:t xml:space="preserve">díla </w:t>
      </w:r>
      <w:r w:rsidR="00AA6A2B">
        <w:rPr>
          <w:lang w:val="cs-CZ"/>
        </w:rPr>
        <w:t xml:space="preserve">vstupní </w:t>
      </w:r>
      <w:r w:rsidRPr="00695E3C">
        <w:rPr>
          <w:lang w:val="cs-CZ"/>
        </w:rPr>
        <w:t xml:space="preserve">analýzu </w:t>
      </w:r>
      <w:r w:rsidR="00AA6A2B">
        <w:rPr>
          <w:lang w:val="cs-CZ"/>
        </w:rPr>
        <w:t xml:space="preserve">a </w:t>
      </w:r>
      <w:r w:rsidR="00656B42">
        <w:rPr>
          <w:lang w:val="cs-CZ"/>
        </w:rPr>
        <w:t xml:space="preserve">zpracuje </w:t>
      </w:r>
      <w:r w:rsidR="00AA6A2B">
        <w:rPr>
          <w:lang w:val="cs-CZ"/>
        </w:rPr>
        <w:t xml:space="preserve"> „</w:t>
      </w:r>
      <w:r w:rsidR="00AA6A2B" w:rsidRPr="00AA6A2B">
        <w:rPr>
          <w:i/>
          <w:iCs/>
          <w:lang w:val="cs-CZ"/>
        </w:rPr>
        <w:t>Implementačního plánu projektu</w:t>
      </w:r>
      <w:r w:rsidR="00AA6A2B">
        <w:rPr>
          <w:lang w:val="cs-CZ"/>
        </w:rPr>
        <w:t xml:space="preserve">“ </w:t>
      </w:r>
      <w:r w:rsidR="00656B42">
        <w:rPr>
          <w:lang w:val="cs-CZ"/>
        </w:rPr>
        <w:t xml:space="preserve">dle kterého bude dílo </w:t>
      </w:r>
      <w:r w:rsidR="0045542C">
        <w:rPr>
          <w:lang w:val="cs-CZ"/>
        </w:rPr>
        <w:t>následně</w:t>
      </w:r>
      <w:r w:rsidR="00656B42">
        <w:rPr>
          <w:lang w:val="cs-CZ"/>
        </w:rPr>
        <w:t xml:space="preserve"> realizováno.</w:t>
      </w:r>
      <w:r w:rsidR="00F36DDE" w:rsidRPr="00695E3C">
        <w:rPr>
          <w:lang w:val="cs-CZ"/>
        </w:rPr>
        <w:t xml:space="preserve"> </w:t>
      </w:r>
      <w:r w:rsidR="00AA6A2B">
        <w:rPr>
          <w:lang w:val="cs-CZ"/>
        </w:rPr>
        <w:t xml:space="preserve">Součástí Implementačního plánu projektu bude technický </w:t>
      </w:r>
      <w:r w:rsidR="00AA6A2B" w:rsidRPr="00AA6A2B">
        <w:rPr>
          <w:lang w:val="cs-CZ"/>
        </w:rPr>
        <w:t>popis</w:t>
      </w:r>
      <w:r w:rsidR="00AA6A2B">
        <w:rPr>
          <w:lang w:val="cs-CZ"/>
        </w:rPr>
        <w:t xml:space="preserve"> řešení, vč. finální podoby </w:t>
      </w:r>
      <w:r w:rsidR="00AA6A2B" w:rsidRPr="00AA6A2B">
        <w:rPr>
          <w:lang w:val="cs-CZ"/>
        </w:rPr>
        <w:t xml:space="preserve">implementace </w:t>
      </w:r>
      <w:r w:rsidR="00AA6A2B">
        <w:rPr>
          <w:lang w:val="cs-CZ"/>
        </w:rPr>
        <w:t xml:space="preserve">(nastavení) </w:t>
      </w:r>
      <w:r w:rsidR="00AA6A2B" w:rsidRPr="00AA6A2B">
        <w:rPr>
          <w:lang w:val="cs-CZ"/>
        </w:rPr>
        <w:t>dodávaného řešení</w:t>
      </w:r>
      <w:r w:rsidR="00AA6A2B">
        <w:rPr>
          <w:lang w:val="cs-CZ"/>
        </w:rPr>
        <w:t xml:space="preserve">, testovací scénáře, </w:t>
      </w:r>
      <w:r w:rsidR="00AA6A2B" w:rsidRPr="00AA6A2B">
        <w:rPr>
          <w:lang w:val="cs-CZ"/>
        </w:rPr>
        <w:t>popis akceptačních procedur a akceptační protokoly</w:t>
      </w:r>
      <w:r w:rsidR="00AA6A2B">
        <w:rPr>
          <w:lang w:val="cs-CZ"/>
        </w:rPr>
        <w:t>, har</w:t>
      </w:r>
      <w:r w:rsidR="00F36DDE" w:rsidRPr="00695E3C">
        <w:rPr>
          <w:lang w:val="cs-CZ"/>
        </w:rPr>
        <w:t xml:space="preserve">monogram </w:t>
      </w:r>
      <w:r w:rsidR="00AA6A2B">
        <w:rPr>
          <w:lang w:val="cs-CZ"/>
        </w:rPr>
        <w:t xml:space="preserve">realizace </w:t>
      </w:r>
      <w:r w:rsidR="00F36DDE" w:rsidRPr="00695E3C">
        <w:rPr>
          <w:lang w:val="cs-CZ"/>
        </w:rPr>
        <w:t xml:space="preserve">projektu, </w:t>
      </w:r>
      <w:r w:rsidR="009766F1">
        <w:rPr>
          <w:lang w:val="cs-CZ"/>
        </w:rPr>
        <w:t xml:space="preserve">potřebné instalační postupy a </w:t>
      </w:r>
      <w:r w:rsidR="00F36DDE" w:rsidRPr="00695E3C">
        <w:rPr>
          <w:lang w:val="cs-CZ"/>
        </w:rPr>
        <w:t>požadavky na zajištění součinnosti</w:t>
      </w:r>
      <w:r w:rsidR="009766F1">
        <w:rPr>
          <w:lang w:val="cs-CZ"/>
        </w:rPr>
        <w:t>.</w:t>
      </w:r>
    </w:p>
    <w:p w14:paraId="3ABEC115" w14:textId="77777777" w:rsidR="00F36DDE" w:rsidRPr="009766F1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9766F1">
        <w:rPr>
          <w:b/>
          <w:bCs/>
          <w:lang w:val="cs-CZ"/>
        </w:rPr>
        <w:t xml:space="preserve">Instalace </w:t>
      </w:r>
    </w:p>
    <w:p w14:paraId="7694DF61" w14:textId="26B2C7BC" w:rsidR="009766F1" w:rsidRPr="0045542C" w:rsidRDefault="00F36DDE" w:rsidP="00E61256">
      <w:pPr>
        <w:spacing w:after="0" w:line="240" w:lineRule="auto"/>
        <w:rPr>
          <w:lang w:val="cs-CZ"/>
        </w:rPr>
      </w:pPr>
      <w:r w:rsidRPr="0045542C">
        <w:rPr>
          <w:lang w:val="cs-CZ"/>
        </w:rPr>
        <w:t xml:space="preserve">Zhotovitel </w:t>
      </w:r>
      <w:r w:rsidR="009766F1" w:rsidRPr="0045542C">
        <w:rPr>
          <w:lang w:val="cs-CZ"/>
        </w:rPr>
        <w:t>realizuje dodávané řešení v</w:t>
      </w:r>
      <w:r w:rsidR="0043750E" w:rsidRPr="0045542C">
        <w:rPr>
          <w:lang w:val="cs-CZ"/>
        </w:rPr>
        <w:t xml:space="preserve"> prostředí </w:t>
      </w:r>
      <w:r w:rsidR="00656B42" w:rsidRPr="0045542C">
        <w:rPr>
          <w:lang w:val="cs-CZ"/>
        </w:rPr>
        <w:t>Zadavatele</w:t>
      </w:r>
      <w:r w:rsidR="009766F1" w:rsidRPr="0045542C">
        <w:rPr>
          <w:lang w:val="cs-CZ"/>
        </w:rPr>
        <w:t xml:space="preserve"> ve shodě s Implementačním plánem</w:t>
      </w:r>
      <w:r w:rsidR="00E61256">
        <w:rPr>
          <w:lang w:val="cs-CZ"/>
        </w:rPr>
        <w:t xml:space="preserve"> </w:t>
      </w:r>
      <w:r w:rsidR="009766F1" w:rsidRPr="0045542C">
        <w:rPr>
          <w:lang w:val="cs-CZ"/>
        </w:rPr>
        <w:t>projektu,</w:t>
      </w:r>
    </w:p>
    <w:p w14:paraId="43020B03" w14:textId="68E65297" w:rsidR="00F36DDE" w:rsidRPr="009766F1" w:rsidRDefault="009766F1" w:rsidP="005E0A81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v</w:t>
      </w:r>
      <w:r w:rsidR="00F36DDE" w:rsidRPr="009766F1">
        <w:rPr>
          <w:lang w:val="cs-CZ"/>
        </w:rPr>
        <w:t>eškeré náklady související s dopravou a instalací jdou na vrub Zhotovitele</w:t>
      </w:r>
      <w:r>
        <w:rPr>
          <w:lang w:val="cs-CZ"/>
        </w:rPr>
        <w:t>,</w:t>
      </w:r>
    </w:p>
    <w:p w14:paraId="61E88AB3" w14:textId="29B68C86" w:rsidR="00F36DDE" w:rsidRPr="00695E3C" w:rsidRDefault="0045542C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t</w:t>
      </w:r>
      <w:r w:rsidR="00F36DDE" w:rsidRPr="00695E3C">
        <w:rPr>
          <w:lang w:val="cs-CZ"/>
        </w:rPr>
        <w:t xml:space="preserve">echnici Zhotovitele splňují veškeré podmínky dané výrobcem </w:t>
      </w:r>
      <w:r>
        <w:rPr>
          <w:lang w:val="cs-CZ"/>
        </w:rPr>
        <w:t xml:space="preserve">dodávaného nástroje </w:t>
      </w:r>
      <w:r w:rsidR="00F36DDE" w:rsidRPr="00695E3C">
        <w:rPr>
          <w:lang w:val="cs-CZ"/>
        </w:rPr>
        <w:t xml:space="preserve"> pro jeho instalaci</w:t>
      </w:r>
      <w:r>
        <w:rPr>
          <w:lang w:val="cs-CZ"/>
        </w:rPr>
        <w:t>,</w:t>
      </w:r>
    </w:p>
    <w:p w14:paraId="5FB58AE5" w14:textId="77777777" w:rsidR="00F36DDE" w:rsidRPr="00381ABD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381ABD">
        <w:rPr>
          <w:b/>
          <w:bCs/>
          <w:lang w:val="cs-CZ"/>
        </w:rPr>
        <w:t>Implementace</w:t>
      </w:r>
    </w:p>
    <w:p w14:paraId="0D1CDE19" w14:textId="54C020F6" w:rsidR="0045542C" w:rsidRPr="0045542C" w:rsidRDefault="00F36DDE" w:rsidP="0045542C">
      <w:pPr>
        <w:spacing w:after="120" w:line="240" w:lineRule="auto"/>
        <w:rPr>
          <w:lang w:val="cs-CZ"/>
        </w:rPr>
      </w:pPr>
      <w:r w:rsidRPr="0045542C">
        <w:rPr>
          <w:lang w:val="cs-CZ"/>
        </w:rPr>
        <w:t>Zhotovitel provede potřebnou konfiguraci</w:t>
      </w:r>
      <w:r w:rsidR="00381ABD" w:rsidRPr="0045542C">
        <w:rPr>
          <w:lang w:val="cs-CZ"/>
        </w:rPr>
        <w:t xml:space="preserve"> a nastavení systému</w:t>
      </w:r>
      <w:r w:rsidRPr="0045542C">
        <w:rPr>
          <w:lang w:val="cs-CZ"/>
        </w:rPr>
        <w:t xml:space="preserve"> </w:t>
      </w:r>
      <w:r w:rsidR="0045542C" w:rsidRPr="0045542C">
        <w:rPr>
          <w:lang w:val="cs-CZ"/>
        </w:rPr>
        <w:t>Uchazeč provede potřebnou konfiguraci a nastavení všech modulů – tj. pro behaviorální analýzu vč. odladění základních fals positive, nastavení základních dashboardů v součinnosti se Zadavatelem, nastavení analýzy výkonnosti aplikací a nastavení modulu pro automatickou analýzu zachyceného provozu a interpretaci dat z</w:t>
      </w:r>
      <w:r w:rsidR="0045542C">
        <w:rPr>
          <w:lang w:val="cs-CZ"/>
        </w:rPr>
        <w:t> </w:t>
      </w:r>
      <w:r w:rsidR="0045542C" w:rsidRPr="0045542C">
        <w:rPr>
          <w:lang w:val="cs-CZ"/>
        </w:rPr>
        <w:t>paketů</w:t>
      </w:r>
      <w:r w:rsidR="0045542C">
        <w:rPr>
          <w:lang w:val="cs-CZ"/>
        </w:rPr>
        <w:t>.</w:t>
      </w:r>
    </w:p>
    <w:p w14:paraId="51810DD1" w14:textId="0CF46E3B" w:rsidR="00F36DDE" w:rsidRPr="00381ABD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381ABD">
        <w:rPr>
          <w:b/>
          <w:bCs/>
          <w:lang w:val="cs-CZ"/>
        </w:rPr>
        <w:lastRenderedPageBreak/>
        <w:t>Testování</w:t>
      </w:r>
    </w:p>
    <w:p w14:paraId="5EFBF04D" w14:textId="625DE2BE" w:rsidR="00F36DDE" w:rsidRPr="00695E3C" w:rsidRDefault="00F36DDE" w:rsidP="00E61256">
      <w:pPr>
        <w:spacing w:after="0" w:line="240" w:lineRule="auto"/>
        <w:rPr>
          <w:lang w:val="cs-CZ"/>
        </w:rPr>
      </w:pPr>
      <w:r w:rsidRPr="00695E3C">
        <w:rPr>
          <w:lang w:val="cs-CZ"/>
        </w:rPr>
        <w:t xml:space="preserve">Zhotovitel zajistí řádné otestování </w:t>
      </w:r>
      <w:r w:rsidR="0045542C">
        <w:rPr>
          <w:lang w:val="cs-CZ"/>
        </w:rPr>
        <w:t xml:space="preserve">dodávaného </w:t>
      </w:r>
      <w:r w:rsidRPr="00695E3C">
        <w:rPr>
          <w:lang w:val="cs-CZ"/>
        </w:rPr>
        <w:t xml:space="preserve">řešení </w:t>
      </w:r>
      <w:r w:rsidR="0045542C">
        <w:rPr>
          <w:lang w:val="cs-CZ"/>
        </w:rPr>
        <w:t>d</w:t>
      </w:r>
      <w:r w:rsidRPr="00695E3C">
        <w:rPr>
          <w:lang w:val="cs-CZ"/>
        </w:rPr>
        <w:t>le navržených testovacích scénářů</w:t>
      </w:r>
      <w:r w:rsidR="00A37972">
        <w:rPr>
          <w:lang w:val="cs-CZ"/>
        </w:rPr>
        <w:t xml:space="preserve"> v Implementačním plánu projektu</w:t>
      </w:r>
      <w:r w:rsidRPr="00695E3C">
        <w:rPr>
          <w:lang w:val="cs-CZ"/>
        </w:rPr>
        <w:t>. Zejména budou provedeny následující testy:</w:t>
      </w:r>
    </w:p>
    <w:p w14:paraId="023EB0F6" w14:textId="77777777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funkční testy,</w:t>
      </w:r>
    </w:p>
    <w:p w14:paraId="3A1791ED" w14:textId="77777777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bezpečnostní testy,</w:t>
      </w:r>
    </w:p>
    <w:p w14:paraId="354612A8" w14:textId="691206A4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DR testy</w:t>
      </w:r>
      <w:r w:rsidR="0045542C">
        <w:rPr>
          <w:lang w:val="cs-CZ"/>
        </w:rPr>
        <w:t xml:space="preserve"> (testy obnovitelnosti po havárii).</w:t>
      </w:r>
    </w:p>
    <w:p w14:paraId="1ABD6659" w14:textId="1D5B2104" w:rsidR="00F36DDE" w:rsidRPr="00A37972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A37972">
        <w:rPr>
          <w:b/>
          <w:bCs/>
          <w:lang w:val="cs-CZ"/>
        </w:rPr>
        <w:t>Dokumentace</w:t>
      </w:r>
    </w:p>
    <w:p w14:paraId="6F0C339B" w14:textId="77777777" w:rsidR="00F36DDE" w:rsidRPr="00695E3C" w:rsidRDefault="00F36DDE" w:rsidP="00E61256">
      <w:pPr>
        <w:spacing w:after="0" w:line="240" w:lineRule="auto"/>
        <w:rPr>
          <w:lang w:val="cs-CZ"/>
        </w:rPr>
      </w:pPr>
      <w:r w:rsidRPr="00695E3C">
        <w:rPr>
          <w:lang w:val="cs-CZ"/>
        </w:rPr>
        <w:t>Součástí dodávky musí být dokumentace v následujícím rozsahu:</w:t>
      </w:r>
    </w:p>
    <w:p w14:paraId="2684523A" w14:textId="478DCD39" w:rsidR="005E0A81" w:rsidRDefault="005E0A81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Implementační plán projektu, vč.</w:t>
      </w:r>
      <w:r w:rsidRPr="005E0A81">
        <w:rPr>
          <w:lang w:val="cs-CZ"/>
        </w:rPr>
        <w:t xml:space="preserve"> </w:t>
      </w:r>
      <w:r w:rsidRPr="00695E3C">
        <w:rPr>
          <w:lang w:val="cs-CZ"/>
        </w:rPr>
        <w:t>popis</w:t>
      </w:r>
      <w:r>
        <w:rPr>
          <w:lang w:val="cs-CZ"/>
        </w:rPr>
        <w:t xml:space="preserve">u architektury řešení a finální </w:t>
      </w:r>
      <w:r w:rsidRPr="00695E3C">
        <w:rPr>
          <w:lang w:val="cs-CZ"/>
        </w:rPr>
        <w:t>konfigurace</w:t>
      </w:r>
      <w:r w:rsidR="0045542C">
        <w:rPr>
          <w:lang w:val="cs-CZ"/>
        </w:rPr>
        <w:t>,</w:t>
      </w:r>
    </w:p>
    <w:p w14:paraId="4224A1E4" w14:textId="6EA50A17" w:rsidR="00F36DDE" w:rsidRPr="00695E3C" w:rsidRDefault="0045542C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p</w:t>
      </w:r>
      <w:r w:rsidR="00F36DDE" w:rsidRPr="00695E3C">
        <w:rPr>
          <w:lang w:val="cs-CZ"/>
        </w:rPr>
        <w:t xml:space="preserve">roduktová dokumentace </w:t>
      </w:r>
      <w:r w:rsidR="00733760">
        <w:rPr>
          <w:lang w:val="cs-CZ"/>
        </w:rPr>
        <w:t xml:space="preserve">výrobce </w:t>
      </w:r>
      <w:r w:rsidR="00F36DDE" w:rsidRPr="00695E3C">
        <w:rPr>
          <w:lang w:val="cs-CZ"/>
        </w:rPr>
        <w:t xml:space="preserve">ke všem dodávaným </w:t>
      </w:r>
      <w:r>
        <w:rPr>
          <w:lang w:val="cs-CZ"/>
        </w:rPr>
        <w:t>prostředkům,</w:t>
      </w:r>
    </w:p>
    <w:p w14:paraId="126386EA" w14:textId="6E616B02" w:rsidR="00F36DDE" w:rsidRPr="00201BFA" w:rsidRDefault="0045542C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i</w:t>
      </w:r>
      <w:r w:rsidR="00F36DDE" w:rsidRPr="00201BFA">
        <w:rPr>
          <w:lang w:val="cs-CZ"/>
        </w:rPr>
        <w:t>nstalační dokumentace</w:t>
      </w:r>
      <w:r w:rsidR="005E0A81" w:rsidRPr="00201BFA">
        <w:rPr>
          <w:lang w:val="cs-CZ"/>
        </w:rPr>
        <w:t xml:space="preserve"> (předpis pro prvotní instalaci a instalační postupy pro údržbu a rozvoj </w:t>
      </w:r>
      <w:r>
        <w:rPr>
          <w:lang w:val="cs-CZ"/>
        </w:rPr>
        <w:t>dodávaného řešení</w:t>
      </w:r>
      <w:r w:rsidR="005E0A81" w:rsidRPr="00201BFA">
        <w:rPr>
          <w:lang w:val="cs-CZ"/>
        </w:rPr>
        <w:t xml:space="preserve">) </w:t>
      </w:r>
      <w:r w:rsidR="00F36DDE" w:rsidRPr="00201BFA">
        <w:rPr>
          <w:lang w:val="cs-CZ"/>
        </w:rPr>
        <w:t>a doku</w:t>
      </w:r>
      <w:r w:rsidR="00B95ED8" w:rsidRPr="00201BFA">
        <w:rPr>
          <w:lang w:val="cs-CZ"/>
        </w:rPr>
        <w:t>mentace k integrovaným systémům</w:t>
      </w:r>
      <w:r>
        <w:rPr>
          <w:lang w:val="cs-CZ"/>
        </w:rPr>
        <w:t>,</w:t>
      </w:r>
      <w:r w:rsidR="00B95ED8" w:rsidRPr="00201BFA">
        <w:rPr>
          <w:lang w:val="cs-CZ"/>
        </w:rPr>
        <w:t xml:space="preserve"> </w:t>
      </w:r>
    </w:p>
    <w:p w14:paraId="0FCECCF6" w14:textId="501485E2" w:rsidR="005E0A81" w:rsidRDefault="0045542C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a</w:t>
      </w:r>
      <w:r w:rsidR="00F36DDE" w:rsidRPr="00695E3C">
        <w:rPr>
          <w:lang w:val="cs-CZ"/>
        </w:rPr>
        <w:t>dministrátorské a uživatelské příručky</w:t>
      </w:r>
      <w:r w:rsidR="005E0A81">
        <w:rPr>
          <w:lang w:val="cs-CZ"/>
        </w:rPr>
        <w:t xml:space="preserve"> (manuály)</w:t>
      </w:r>
      <w:r w:rsidR="00F36DDE" w:rsidRPr="00695E3C">
        <w:rPr>
          <w:lang w:val="cs-CZ"/>
        </w:rPr>
        <w:t xml:space="preserve">, </w:t>
      </w:r>
    </w:p>
    <w:p w14:paraId="0F3B85BE" w14:textId="444BE3A9" w:rsidR="00F36DDE" w:rsidRPr="00695E3C" w:rsidRDefault="0045542C" w:rsidP="008472E0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p</w:t>
      </w:r>
      <w:r w:rsidR="005E0A81">
        <w:rPr>
          <w:lang w:val="cs-CZ"/>
        </w:rPr>
        <w:t>opis havarijních plánů</w:t>
      </w:r>
      <w:r w:rsidR="00D65E08">
        <w:rPr>
          <w:lang w:val="cs-CZ"/>
        </w:rPr>
        <w:t xml:space="preserve"> pro obnovu služeb </w:t>
      </w:r>
      <w:r>
        <w:rPr>
          <w:lang w:val="cs-CZ"/>
        </w:rPr>
        <w:t>dodávaného systému po havárii</w:t>
      </w:r>
      <w:r w:rsidR="00DA2B97">
        <w:rPr>
          <w:lang w:val="cs-CZ"/>
        </w:rPr>
        <w:t>.</w:t>
      </w:r>
    </w:p>
    <w:p w14:paraId="3A3B4A22" w14:textId="3029BC16" w:rsidR="00F36DDE" w:rsidRPr="00695E3C" w:rsidRDefault="00F36DDE" w:rsidP="00F36DDE">
      <w:pPr>
        <w:jc w:val="both"/>
        <w:rPr>
          <w:lang w:val="cs-CZ"/>
        </w:rPr>
      </w:pPr>
      <w:r w:rsidRPr="00695E3C">
        <w:rPr>
          <w:lang w:val="cs-CZ"/>
        </w:rPr>
        <w:t>Dokumentace uvedená</w:t>
      </w:r>
      <w:r w:rsidR="00733760">
        <w:rPr>
          <w:lang w:val="cs-CZ"/>
        </w:rPr>
        <w:t xml:space="preserve"> </w:t>
      </w:r>
      <w:r w:rsidRPr="00695E3C">
        <w:rPr>
          <w:lang w:val="cs-CZ"/>
        </w:rPr>
        <w:t>je požadována v českém jazyce. Produktová dokumentace</w:t>
      </w:r>
      <w:r w:rsidR="00436AC0" w:rsidRPr="00695E3C">
        <w:rPr>
          <w:lang w:val="cs-CZ"/>
        </w:rPr>
        <w:t xml:space="preserve"> výrobce</w:t>
      </w:r>
      <w:r w:rsidR="00D65E08">
        <w:rPr>
          <w:lang w:val="cs-CZ"/>
        </w:rPr>
        <w:t>,</w:t>
      </w:r>
      <w:r w:rsidR="00436AC0" w:rsidRPr="00695E3C">
        <w:rPr>
          <w:lang w:val="cs-CZ"/>
        </w:rPr>
        <w:t xml:space="preserve"> včetně dokumentace výrobce popisující strukturu a význam logů, </w:t>
      </w:r>
      <w:r w:rsidRPr="00695E3C">
        <w:rPr>
          <w:lang w:val="cs-CZ"/>
        </w:rPr>
        <w:t>je akceptovatelná v anglickém nebo českém jazyce.</w:t>
      </w:r>
    </w:p>
    <w:p w14:paraId="0F97DC49" w14:textId="05C9EA63" w:rsidR="00F36DDE" w:rsidRPr="00695E3C" w:rsidRDefault="00F36DDE" w:rsidP="00F36DDE">
      <w:pPr>
        <w:jc w:val="both"/>
        <w:rPr>
          <w:lang w:val="cs-CZ"/>
        </w:rPr>
      </w:pPr>
      <w:r w:rsidRPr="00D65E08">
        <w:rPr>
          <w:lang w:val="cs-CZ"/>
        </w:rPr>
        <w:t xml:space="preserve">Pravidelná aktualizace dokumentace bude prováděna v rámci </w:t>
      </w:r>
      <w:r w:rsidR="00733760" w:rsidRPr="00D65E08">
        <w:rPr>
          <w:lang w:val="cs-CZ"/>
        </w:rPr>
        <w:t>s</w:t>
      </w:r>
      <w:r w:rsidR="00B95ED8" w:rsidRPr="00D65E08">
        <w:rPr>
          <w:lang w:val="cs-CZ"/>
        </w:rPr>
        <w:t xml:space="preserve">lužeb servisní </w:t>
      </w:r>
      <w:r w:rsidRPr="00D65E08">
        <w:rPr>
          <w:lang w:val="cs-CZ"/>
        </w:rPr>
        <w:t>podpory</w:t>
      </w:r>
      <w:r w:rsidR="00733760" w:rsidRPr="00D65E08">
        <w:rPr>
          <w:lang w:val="cs-CZ"/>
        </w:rPr>
        <w:t>,</w:t>
      </w:r>
      <w:r w:rsidRPr="00D65E08">
        <w:rPr>
          <w:lang w:val="cs-CZ"/>
        </w:rPr>
        <w:t xml:space="preserve"> a to pravidelně při</w:t>
      </w:r>
      <w:r w:rsidRPr="00695E3C">
        <w:rPr>
          <w:lang w:val="cs-CZ"/>
        </w:rPr>
        <w:t xml:space="preserve"> </w:t>
      </w:r>
      <w:r w:rsidR="00873A70" w:rsidRPr="00695E3C">
        <w:rPr>
          <w:lang w:val="cs-CZ"/>
        </w:rPr>
        <w:t>jakékoliv změně</w:t>
      </w:r>
      <w:r w:rsidR="0045542C">
        <w:rPr>
          <w:lang w:val="cs-CZ"/>
        </w:rPr>
        <w:t xml:space="preserve"> v architektuře či funkcionalitě dodaného řešení</w:t>
      </w:r>
      <w:r w:rsidR="00B95ED8" w:rsidRPr="00695E3C">
        <w:rPr>
          <w:lang w:val="cs-CZ"/>
        </w:rPr>
        <w:t xml:space="preserve">, např. </w:t>
      </w:r>
      <w:r w:rsidRPr="00695E3C">
        <w:rPr>
          <w:lang w:val="cs-CZ"/>
        </w:rPr>
        <w:t xml:space="preserve">aktualizacích </w:t>
      </w:r>
      <w:r w:rsidR="0045542C">
        <w:rPr>
          <w:lang w:val="cs-CZ"/>
        </w:rPr>
        <w:t>firmware, rozvoji řešení apod.</w:t>
      </w:r>
      <w:r w:rsidR="00B47850">
        <w:rPr>
          <w:lang w:val="cs-CZ"/>
        </w:rPr>
        <w:t>, pokud nebude dohodnuto jinak.</w:t>
      </w:r>
    </w:p>
    <w:p w14:paraId="4FEA9F81" w14:textId="77777777" w:rsidR="00F36DDE" w:rsidRPr="00733760" w:rsidRDefault="00905A7D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733760">
        <w:rPr>
          <w:b/>
          <w:bCs/>
          <w:lang w:val="cs-CZ"/>
        </w:rPr>
        <w:t>Školení a z</w:t>
      </w:r>
      <w:r w:rsidR="00BF044C" w:rsidRPr="00733760">
        <w:rPr>
          <w:b/>
          <w:bCs/>
          <w:lang w:val="cs-CZ"/>
        </w:rPr>
        <w:t>aš</w:t>
      </w:r>
      <w:r w:rsidR="00F36DDE" w:rsidRPr="00733760">
        <w:rPr>
          <w:b/>
          <w:bCs/>
          <w:lang w:val="cs-CZ"/>
        </w:rPr>
        <w:t>kolení</w:t>
      </w:r>
    </w:p>
    <w:p w14:paraId="76F60089" w14:textId="5063EAFD" w:rsidR="00F36DDE" w:rsidRPr="00695E3C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 xml:space="preserve">Zajištění </w:t>
      </w:r>
      <w:r w:rsidR="00905A7D" w:rsidRPr="00695E3C">
        <w:rPr>
          <w:lang w:val="cs-CZ"/>
        </w:rPr>
        <w:t xml:space="preserve">školení i </w:t>
      </w:r>
      <w:r w:rsidR="00BF044C" w:rsidRPr="00695E3C">
        <w:rPr>
          <w:lang w:val="cs-CZ"/>
        </w:rPr>
        <w:t>za</w:t>
      </w:r>
      <w:r w:rsidRPr="00695E3C">
        <w:rPr>
          <w:lang w:val="cs-CZ"/>
        </w:rPr>
        <w:t xml:space="preserve">školení ICT specialistů proběhne v prostorách </w:t>
      </w:r>
      <w:r w:rsidR="0045542C">
        <w:rPr>
          <w:lang w:val="cs-CZ"/>
        </w:rPr>
        <w:t>Zadavatele</w:t>
      </w:r>
      <w:r w:rsidRPr="00695E3C">
        <w:rPr>
          <w:lang w:val="cs-CZ"/>
        </w:rPr>
        <w:t xml:space="preserve">. Konkrétní termíny a místo bude určené </w:t>
      </w:r>
      <w:r w:rsidR="00733760">
        <w:rPr>
          <w:lang w:val="cs-CZ"/>
        </w:rPr>
        <w:t>po vzájemné dohodě.</w:t>
      </w:r>
      <w:r w:rsidRPr="00695E3C">
        <w:rPr>
          <w:lang w:val="cs-CZ"/>
        </w:rPr>
        <w:t xml:space="preserve"> Školení </w:t>
      </w:r>
      <w:r w:rsidR="00905A7D" w:rsidRPr="00695E3C">
        <w:rPr>
          <w:lang w:val="cs-CZ"/>
        </w:rPr>
        <w:t xml:space="preserve">i zaškolení </w:t>
      </w:r>
      <w:r w:rsidRPr="00695E3C">
        <w:rPr>
          <w:lang w:val="cs-CZ"/>
        </w:rPr>
        <w:t xml:space="preserve">proběhne v </w:t>
      </w:r>
      <w:r w:rsidR="00905A7D" w:rsidRPr="00695E3C">
        <w:rPr>
          <w:lang w:val="cs-CZ"/>
        </w:rPr>
        <w:t xml:space="preserve">českém </w:t>
      </w:r>
      <w:r w:rsidRPr="00695E3C">
        <w:rPr>
          <w:lang w:val="cs-CZ"/>
        </w:rPr>
        <w:t>jazyce.</w:t>
      </w:r>
    </w:p>
    <w:p w14:paraId="567F7E74" w14:textId="68829B9D" w:rsidR="00905A7D" w:rsidRPr="00695E3C" w:rsidRDefault="00905A7D" w:rsidP="00905A7D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Základní školení pro předem definovaný počet lidí se zaměří na základní seznámení s produktem, jeho instalací, konfigurací a uvedením do provozu. Cílem je porozumění dané technologi</w:t>
      </w:r>
      <w:r w:rsidR="00733760">
        <w:rPr>
          <w:lang w:val="cs-CZ"/>
        </w:rPr>
        <w:t>i</w:t>
      </w:r>
      <w:r w:rsidRPr="00695E3C">
        <w:rPr>
          <w:lang w:val="cs-CZ"/>
        </w:rPr>
        <w:t xml:space="preserve"> </w:t>
      </w:r>
      <w:r w:rsidR="00733760">
        <w:rPr>
          <w:lang w:val="cs-CZ"/>
        </w:rPr>
        <w:t>pracovníky Zadavatele</w:t>
      </w:r>
      <w:r w:rsidRPr="00695E3C">
        <w:rPr>
          <w:lang w:val="cs-CZ"/>
        </w:rPr>
        <w:t>, srovnání pojmů pro další komunikaci.</w:t>
      </w:r>
    </w:p>
    <w:p w14:paraId="74231D8D" w14:textId="747A71B0" w:rsidR="00F36DDE" w:rsidRPr="00695E3C" w:rsidRDefault="00905A7D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695E3C">
        <w:rPr>
          <w:lang w:val="cs-CZ"/>
        </w:rPr>
        <w:t>Zaš</w:t>
      </w:r>
      <w:r w:rsidR="00F36DDE" w:rsidRPr="00695E3C">
        <w:rPr>
          <w:lang w:val="cs-CZ"/>
        </w:rPr>
        <w:t xml:space="preserve">kolení </w:t>
      </w:r>
      <w:r w:rsidRPr="00695E3C">
        <w:rPr>
          <w:lang w:val="cs-CZ"/>
        </w:rPr>
        <w:t xml:space="preserve">pro správce tohoto řešení </w:t>
      </w:r>
      <w:r w:rsidR="00F36DDE" w:rsidRPr="00695E3C">
        <w:rPr>
          <w:lang w:val="cs-CZ"/>
        </w:rPr>
        <w:t>poskytne určeným pracovníkům komplexní informace v takovém rozsahu, aby tito pracovníci dokázali samostatně a dlouhodobě administrovat a provozovat dodané řešení.</w:t>
      </w:r>
      <w:r w:rsidRPr="00695E3C">
        <w:rPr>
          <w:lang w:val="cs-CZ"/>
        </w:rPr>
        <w:t xml:space="preserve"> Součástí zaškolení bude i obnova řešení po havárii.</w:t>
      </w:r>
    </w:p>
    <w:p w14:paraId="0EAE9E52" w14:textId="77777777" w:rsidR="00A37972" w:rsidRPr="00381ABD" w:rsidRDefault="00A37972" w:rsidP="00A37972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>
        <w:rPr>
          <w:b/>
          <w:bCs/>
          <w:lang w:val="cs-CZ"/>
        </w:rPr>
        <w:t>Akceptace</w:t>
      </w:r>
    </w:p>
    <w:p w14:paraId="64B340F0" w14:textId="15495FBB" w:rsidR="00A37972" w:rsidRDefault="00A37972" w:rsidP="00E61256">
      <w:pPr>
        <w:spacing w:after="0" w:line="240" w:lineRule="auto"/>
        <w:rPr>
          <w:lang w:val="cs-CZ"/>
        </w:rPr>
      </w:pPr>
      <w:r w:rsidRPr="00695E3C">
        <w:rPr>
          <w:lang w:val="cs-CZ"/>
        </w:rPr>
        <w:t>Zhotovitel</w:t>
      </w:r>
      <w:r>
        <w:rPr>
          <w:lang w:val="cs-CZ"/>
        </w:rPr>
        <w:t xml:space="preserve"> a Zadavatel provedou společně akceptační testy a procedury</w:t>
      </w:r>
      <w:r w:rsidR="005E0A81">
        <w:rPr>
          <w:lang w:val="cs-CZ"/>
        </w:rPr>
        <w:t xml:space="preserve">. Akceptace díla je stvrzena </w:t>
      </w:r>
      <w:r>
        <w:rPr>
          <w:lang w:val="cs-CZ"/>
        </w:rPr>
        <w:t>podpis</w:t>
      </w:r>
      <w:r w:rsidR="005E0A81">
        <w:rPr>
          <w:lang w:val="cs-CZ"/>
        </w:rPr>
        <w:t>em</w:t>
      </w:r>
      <w:r>
        <w:rPr>
          <w:lang w:val="cs-CZ"/>
        </w:rPr>
        <w:t xml:space="preserve"> akceptačních protokolů </w:t>
      </w:r>
      <w:r w:rsidR="005E0A81">
        <w:rPr>
          <w:lang w:val="cs-CZ"/>
        </w:rPr>
        <w:t xml:space="preserve">oběma stranami. </w:t>
      </w:r>
      <w:r>
        <w:rPr>
          <w:lang w:val="cs-CZ"/>
        </w:rPr>
        <w:t xml:space="preserve"> Podpisem akceptačních protokolů</w:t>
      </w:r>
      <w:r w:rsidR="005E0A81">
        <w:rPr>
          <w:lang w:val="cs-CZ"/>
        </w:rPr>
        <w:t>:</w:t>
      </w:r>
    </w:p>
    <w:p w14:paraId="5F245365" w14:textId="4A42DA0C" w:rsidR="005E0A81" w:rsidRDefault="005E0A81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přebírá Zadavatel dílo do užití (do ostrého provozu),</w:t>
      </w:r>
    </w:p>
    <w:p w14:paraId="01B3CA7E" w14:textId="395B66DD" w:rsidR="005E0A81" w:rsidRDefault="005E0A81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lastRenderedPageBreak/>
        <w:t>ukončuje platnost Smlouvy o dílo,</w:t>
      </w:r>
    </w:p>
    <w:p w14:paraId="5BFC5660" w14:textId="1853BA72" w:rsidR="00A37972" w:rsidRDefault="00A37972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vzniká Zhotoviteli nárok na úhradu ceny díla,</w:t>
      </w:r>
    </w:p>
    <w:p w14:paraId="0291223F" w14:textId="77777777" w:rsidR="005E0A81" w:rsidRDefault="005E0A81" w:rsidP="00A3797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spouští platnost Smlouvy o poskytování servisních služeb.</w:t>
      </w:r>
    </w:p>
    <w:p w14:paraId="4D1F93D4" w14:textId="5FF17329" w:rsidR="00733760" w:rsidRPr="00733760" w:rsidRDefault="005E0A81" w:rsidP="008472E0">
      <w:pPr>
        <w:pStyle w:val="Nadpis3"/>
        <w:numPr>
          <w:ilvl w:val="2"/>
          <w:numId w:val="0"/>
        </w:numPr>
        <w:spacing w:line="312" w:lineRule="auto"/>
        <w:ind w:right="288"/>
        <w:rPr>
          <w:b/>
          <w:bCs/>
          <w:lang w:val="cs-CZ"/>
        </w:rPr>
      </w:pPr>
      <w:r w:rsidRPr="008472E0">
        <w:rPr>
          <w:b/>
          <w:bCs/>
          <w:lang w:val="cs-CZ"/>
        </w:rPr>
        <w:t xml:space="preserve"> </w:t>
      </w:r>
      <w:r w:rsidR="00733760">
        <w:rPr>
          <w:b/>
          <w:bCs/>
          <w:lang w:val="cs-CZ"/>
        </w:rPr>
        <w:t>Licenční zajištění</w:t>
      </w:r>
    </w:p>
    <w:p w14:paraId="2D40F831" w14:textId="259A9C93" w:rsidR="00E61256" w:rsidRPr="00E61256" w:rsidRDefault="00733760" w:rsidP="00733760">
      <w:pPr>
        <w:rPr>
          <w:rFonts w:ascii="Calibri" w:eastAsia="Times New Roman" w:hAnsi="Calibri" w:cs="Times New Roman"/>
          <w:color w:val="000000"/>
          <w:lang w:val="cs-CZ"/>
        </w:rPr>
      </w:pPr>
      <w:r w:rsidRPr="00E61256">
        <w:rPr>
          <w:rFonts w:ascii="Calibri" w:eastAsia="Times New Roman" w:hAnsi="Calibri" w:cs="Times New Roman"/>
          <w:color w:val="000000"/>
          <w:lang w:val="cs-CZ"/>
        </w:rPr>
        <w:t xml:space="preserve">Součástí dodávky musí být </w:t>
      </w:r>
      <w:r w:rsidR="00E61256" w:rsidRPr="00E61256">
        <w:rPr>
          <w:rFonts w:ascii="Calibri" w:eastAsia="Times New Roman" w:hAnsi="Calibri" w:cs="Times New Roman"/>
          <w:color w:val="000000"/>
          <w:lang w:val="cs-CZ"/>
        </w:rPr>
        <w:t xml:space="preserve">veškeré </w:t>
      </w:r>
      <w:r w:rsidRPr="00E61256">
        <w:rPr>
          <w:rFonts w:ascii="Calibri" w:eastAsia="Times New Roman" w:hAnsi="Calibri" w:cs="Times New Roman"/>
          <w:color w:val="000000"/>
          <w:lang w:val="cs-CZ"/>
        </w:rPr>
        <w:t>licen</w:t>
      </w:r>
      <w:r w:rsidR="00E61256" w:rsidRPr="00E61256">
        <w:rPr>
          <w:rFonts w:ascii="Calibri" w:eastAsia="Times New Roman" w:hAnsi="Calibri" w:cs="Times New Roman"/>
          <w:color w:val="000000"/>
          <w:lang w:val="cs-CZ"/>
        </w:rPr>
        <w:t>ční zajištění v rámci díla nezbytné pro legální provozování dodaného řešení.</w:t>
      </w:r>
    </w:p>
    <w:p w14:paraId="0ABD4728" w14:textId="141D9407" w:rsidR="00193639" w:rsidRPr="00E61256" w:rsidRDefault="00E61256" w:rsidP="00193639">
      <w:pPr>
        <w:pStyle w:val="Nadpis2"/>
        <w:numPr>
          <w:ilvl w:val="1"/>
          <w:numId w:val="0"/>
        </w:numPr>
        <w:spacing w:before="0" w:line="312" w:lineRule="auto"/>
        <w:ind w:right="288"/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br w:type="page"/>
      </w:r>
      <w:r w:rsidR="00193639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lastRenderedPageBreak/>
        <w:t xml:space="preserve">Specifikace </w:t>
      </w:r>
      <w:r w:rsidR="00193639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servisních služeb – servisní podpora dodavatele na dílo </w:t>
      </w:r>
      <w:r w:rsidR="00193639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 dodávk</w:t>
      </w:r>
      <w:r w:rsidR="00193639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>a</w:t>
      </w:r>
      <w:r w:rsidR="00193639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 nástroje pro automatizovaný monitoring síťového a aplikačního provozu</w:t>
      </w:r>
    </w:p>
    <w:p w14:paraId="6D350720" w14:textId="6BFC778D" w:rsidR="002220AD" w:rsidRDefault="00193639" w:rsidP="002220AD">
      <w:pPr>
        <w:spacing w:after="120" w:line="240" w:lineRule="auto"/>
        <w:contextualSpacing/>
        <w:jc w:val="both"/>
        <w:rPr>
          <w:lang w:val="cs-CZ"/>
        </w:rPr>
      </w:pPr>
      <w:r>
        <w:rPr>
          <w:lang w:val="cs-CZ"/>
        </w:rPr>
        <w:t>V rámci dodávky ř</w:t>
      </w:r>
      <w:r w:rsidRPr="00695E3C">
        <w:rPr>
          <w:lang w:val="cs-CZ"/>
        </w:rPr>
        <w:t xml:space="preserve">ešení </w:t>
      </w:r>
      <w:r>
        <w:rPr>
          <w:b/>
          <w:bCs/>
          <w:lang w:val="cs-CZ"/>
        </w:rPr>
        <w:t>automatizovaného monitoringu síťového a aplikačního provozu</w:t>
      </w:r>
      <w:r w:rsidRPr="00695E3C">
        <w:rPr>
          <w:lang w:val="cs-CZ"/>
        </w:rPr>
        <w:t xml:space="preserve"> je požadováno, aby  </w:t>
      </w:r>
      <w:r>
        <w:rPr>
          <w:lang w:val="cs-CZ"/>
        </w:rPr>
        <w:t xml:space="preserve">bylo dílo po předání do ostrého provozu zajištěno servisními službami dodavatele, které bude dodavatel poskytovat na základě samostatné servisní smlouvy. </w:t>
      </w:r>
      <w:bookmarkStart w:id="1" w:name="_Hlk517346872"/>
      <w:r w:rsidR="002220AD">
        <w:rPr>
          <w:lang w:val="cs-CZ"/>
        </w:rPr>
        <w:t>Základní vymezení požadovaných služeb:</w:t>
      </w:r>
    </w:p>
    <w:p w14:paraId="31E5AB6E" w14:textId="77777777" w:rsidR="002220AD" w:rsidRDefault="002220AD" w:rsidP="002220AD">
      <w:pPr>
        <w:spacing w:after="120" w:line="240" w:lineRule="auto"/>
        <w:contextualSpacing/>
        <w:jc w:val="both"/>
        <w:rPr>
          <w:lang w:val="cs-CZ"/>
        </w:rPr>
      </w:pPr>
    </w:p>
    <w:p w14:paraId="263A22DF" w14:textId="7F90B321" w:rsidR="00193639" w:rsidRPr="00193639" w:rsidRDefault="00193639" w:rsidP="002220AD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  <w:lang w:val="cs-CZ"/>
        </w:rPr>
      </w:pPr>
      <w:r w:rsidRPr="00193639">
        <w:rPr>
          <w:b/>
          <w:bCs/>
          <w:lang w:val="cs-CZ"/>
        </w:rPr>
        <w:t xml:space="preserve">Garance softwarové podpory </w:t>
      </w:r>
    </w:p>
    <w:p w14:paraId="1F589064" w14:textId="20ACB4CB" w:rsidR="00193639" w:rsidRPr="00193639" w:rsidRDefault="00193639" w:rsidP="00193639">
      <w:pPr>
        <w:pStyle w:val="Odstavecseseznamem"/>
        <w:numPr>
          <w:ilvl w:val="0"/>
          <w:numId w:val="2"/>
        </w:numPr>
        <w:spacing w:after="120" w:line="240" w:lineRule="auto"/>
        <w:rPr>
          <w:rFonts w:cs="Arial"/>
        </w:rPr>
      </w:pPr>
      <w:bookmarkStart w:id="2" w:name="_Hlk517346901"/>
      <w:bookmarkEnd w:id="1"/>
      <w:r w:rsidRPr="00193639">
        <w:rPr>
          <w:b/>
          <w:bCs/>
          <w:lang w:val="cs-CZ"/>
        </w:rPr>
        <w:t xml:space="preserve">Servisní garance </w:t>
      </w:r>
      <w:r w:rsidR="002220AD">
        <w:rPr>
          <w:b/>
          <w:bCs/>
          <w:lang w:val="cs-CZ"/>
        </w:rPr>
        <w:t>dle definovaných SLA</w:t>
      </w:r>
    </w:p>
    <w:p w14:paraId="23A81BD4" w14:textId="77777777" w:rsidR="00193639" w:rsidRPr="00193639" w:rsidRDefault="00193639" w:rsidP="00193639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  <w:lang w:val="cs-CZ"/>
        </w:rPr>
      </w:pPr>
      <w:bookmarkStart w:id="3" w:name="_Hlk517346931"/>
      <w:bookmarkEnd w:id="2"/>
      <w:r w:rsidRPr="00193639">
        <w:rPr>
          <w:b/>
          <w:bCs/>
          <w:lang w:val="cs-CZ"/>
        </w:rPr>
        <w:t xml:space="preserve">Garance příjmu hlášení chybových stavů a požadavků </w:t>
      </w:r>
    </w:p>
    <w:bookmarkEnd w:id="3"/>
    <w:p w14:paraId="03406325" w14:textId="77777777" w:rsidR="00193639" w:rsidRPr="00193639" w:rsidRDefault="00193639" w:rsidP="00193639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  <w:lang w:val="cs-CZ"/>
        </w:rPr>
      </w:pPr>
      <w:r w:rsidRPr="00193639">
        <w:rPr>
          <w:b/>
          <w:bCs/>
          <w:lang w:val="cs-CZ"/>
        </w:rPr>
        <w:t>Garance vybraných služeb:</w:t>
      </w:r>
    </w:p>
    <w:p w14:paraId="58282EB9" w14:textId="77777777" w:rsidR="00193639" w:rsidRPr="00193639" w:rsidRDefault="00193639" w:rsidP="00193639">
      <w:pPr>
        <w:pStyle w:val="Odstavecseseznamem"/>
        <w:numPr>
          <w:ilvl w:val="0"/>
          <w:numId w:val="2"/>
        </w:numPr>
        <w:spacing w:after="120" w:line="240" w:lineRule="auto"/>
        <w:rPr>
          <w:rFonts w:cs="Arial"/>
          <w:sz w:val="20"/>
          <w:szCs w:val="20"/>
        </w:rPr>
      </w:pPr>
      <w:r w:rsidRPr="00193639">
        <w:rPr>
          <w:b/>
          <w:bCs/>
          <w:lang w:val="cs-CZ"/>
        </w:rPr>
        <w:t xml:space="preserve">Preventivní prohlídky a profylaxe. </w:t>
      </w:r>
    </w:p>
    <w:p w14:paraId="18955677" w14:textId="0712582E" w:rsidR="00193639" w:rsidRDefault="00193639" w:rsidP="00193639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  <w:lang w:val="cs-CZ"/>
        </w:rPr>
      </w:pPr>
      <w:r w:rsidRPr="00193639">
        <w:rPr>
          <w:b/>
          <w:bCs/>
          <w:lang w:val="cs-CZ"/>
        </w:rPr>
        <w:t>Konzultační služby a návštěvy</w:t>
      </w:r>
    </w:p>
    <w:p w14:paraId="65CDA11E" w14:textId="1F80D9A5" w:rsidR="00193639" w:rsidRPr="00D25A5D" w:rsidRDefault="00193639" w:rsidP="00F53958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  <w:color w:val="C00000"/>
          <w:lang w:val="cs-CZ"/>
        </w:rPr>
      </w:pPr>
      <w:r w:rsidRPr="00D25A5D">
        <w:rPr>
          <w:b/>
          <w:bCs/>
          <w:lang w:val="cs-CZ"/>
        </w:rPr>
        <w:t xml:space="preserve">Záruka výrobce  </w:t>
      </w:r>
      <w:r w:rsidRPr="00D25A5D">
        <w:rPr>
          <w:lang w:val="cs-CZ"/>
        </w:rPr>
        <w:t xml:space="preserve">– záruka výrobce pokrývá všechny dodávané hardwarové a softwarové prostředky </w:t>
      </w:r>
      <w:r w:rsidR="00D25A5D" w:rsidRPr="00D25A5D">
        <w:rPr>
          <w:lang w:val="cs-CZ"/>
        </w:rPr>
        <w:t xml:space="preserve">v rozsahu definovaném tabulkou </w:t>
      </w:r>
      <w:r w:rsidR="00D25A5D">
        <w:rPr>
          <w:lang w:val="cs-CZ"/>
        </w:rPr>
        <w:t>„</w:t>
      </w:r>
      <w:r w:rsidR="00D25A5D" w:rsidRPr="00D25A5D">
        <w:rPr>
          <w:rFonts w:ascii="Calibri" w:eastAsia="Times New Roman" w:hAnsi="Calibri" w:cs="Calibri"/>
          <w:i/>
          <w:iCs/>
          <w:color w:val="000000"/>
          <w:lang w:val="cs-CZ" w:eastAsia="cs-CZ"/>
        </w:rPr>
        <w:t xml:space="preserve">Požadavky na </w:t>
      </w:r>
      <w:r w:rsidR="00D25A5D" w:rsidRPr="00D25A5D">
        <w:rPr>
          <w:rFonts w:ascii="Calibri" w:eastAsia="Times New Roman" w:hAnsi="Calibri" w:cs="Calibri"/>
          <w:b/>
          <w:bCs/>
          <w:i/>
          <w:iCs/>
          <w:color w:val="000000"/>
          <w:lang w:val="cs-CZ" w:eastAsia="cs-CZ"/>
        </w:rPr>
        <w:t>záruční</w:t>
      </w:r>
      <w:r w:rsidR="00D25A5D" w:rsidRPr="00D25A5D">
        <w:rPr>
          <w:rFonts w:cstheme="minorHAnsi"/>
          <w:b/>
          <w:i/>
          <w:iCs/>
          <w:lang w:val="cs-CZ"/>
        </w:rPr>
        <w:t xml:space="preserve"> podporu výrobce</w:t>
      </w:r>
      <w:r w:rsidR="00D25A5D">
        <w:rPr>
          <w:rFonts w:cstheme="minorHAnsi"/>
          <w:b/>
          <w:i/>
          <w:iCs/>
          <w:lang w:val="cs-CZ"/>
        </w:rPr>
        <w:t xml:space="preserve">“ </w:t>
      </w:r>
      <w:r w:rsidRPr="00D25A5D">
        <w:rPr>
          <w:lang w:val="cs-CZ"/>
        </w:rPr>
        <w:t xml:space="preserve">a je/bude součástí servisní smlouvy </w:t>
      </w:r>
      <w:r w:rsidRPr="00D25A5D">
        <w:rPr>
          <w:b/>
          <w:bCs/>
          <w:color w:val="C00000"/>
          <w:lang w:val="cs-CZ"/>
        </w:rPr>
        <w:t>od druhého roku po předání díla do ostrého provozu.</w:t>
      </w:r>
    </w:p>
    <w:p w14:paraId="648B0AAD" w14:textId="77777777" w:rsidR="002220AD" w:rsidRPr="002220AD" w:rsidRDefault="002220AD" w:rsidP="002220AD">
      <w:pPr>
        <w:spacing w:after="120" w:line="240" w:lineRule="auto"/>
        <w:jc w:val="both"/>
        <w:rPr>
          <w:lang w:val="cs-CZ"/>
        </w:rPr>
      </w:pPr>
      <w:r w:rsidRPr="002220AD">
        <w:rPr>
          <w:lang w:val="cs-CZ"/>
        </w:rPr>
        <w:t xml:space="preserve">Detailní popis požadovaných služeb je uveden v příloze </w:t>
      </w:r>
      <w:r w:rsidRPr="002220AD">
        <w:rPr>
          <w:b/>
          <w:bCs/>
          <w:lang w:val="cs-CZ"/>
        </w:rPr>
        <w:t>Příloha č. 4 - Smlouva o poskytování servisních služeb (zejména Příloha č. 2 Sjednané služby a ujednání o kvalitě služeb (SLA) ):</w:t>
      </w:r>
    </w:p>
    <w:p w14:paraId="63221868" w14:textId="3422C2E3" w:rsidR="00E61256" w:rsidRDefault="00E61256">
      <w:pPr>
        <w:rPr>
          <w:rFonts w:ascii="Calibri" w:eastAsiaTheme="majorEastAsia" w:hAnsi="Calibri" w:cs="Calibri"/>
          <w:b/>
          <w:bCs/>
          <w:color w:val="C00000"/>
          <w:sz w:val="32"/>
          <w:szCs w:val="32"/>
          <w:lang w:val="cs-CZ"/>
        </w:rPr>
      </w:pPr>
    </w:p>
    <w:p w14:paraId="232E0163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5F1F70EB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181EB05D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511AD635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31DB57DB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3C4BADF9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37441132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</w:p>
    <w:p w14:paraId="12089BBA" w14:textId="77777777" w:rsidR="007D6881" w:rsidRDefault="007D6881">
      <w:pPr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sectPr w:rsidR="007D6881" w:rsidSect="00605B70">
          <w:headerReference w:type="default" r:id="rId8"/>
          <w:footerReference w:type="default" r:id="rId9"/>
          <w:pgSz w:w="12240" w:h="15840"/>
          <w:pgMar w:top="1418" w:right="1304" w:bottom="1560" w:left="1361" w:header="709" w:footer="709" w:gutter="0"/>
          <w:cols w:space="708"/>
          <w:docGrid w:linePitch="360"/>
        </w:sectPr>
      </w:pPr>
    </w:p>
    <w:p w14:paraId="7F2A1D22" w14:textId="017C46E2" w:rsidR="00733760" w:rsidRDefault="00733760" w:rsidP="00E61256">
      <w:pPr>
        <w:pStyle w:val="Nadpis2"/>
        <w:numPr>
          <w:ilvl w:val="1"/>
          <w:numId w:val="0"/>
        </w:numPr>
        <w:spacing w:before="0" w:line="312" w:lineRule="auto"/>
        <w:ind w:right="288"/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  <w:r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lastRenderedPageBreak/>
        <w:t>Technická a funkční specifikace</w:t>
      </w:r>
      <w:r w:rsid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 xml:space="preserve"> </w:t>
      </w:r>
      <w:r w:rsidR="00E61256" w:rsidRPr="00E61256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>dodávky nástroje pro automatizovaný monitoring síťového a aplikačního provozu</w:t>
      </w:r>
    </w:p>
    <w:p w14:paraId="0ABE8F19" w14:textId="2A36558A" w:rsidR="007D6881" w:rsidRPr="007D6881" w:rsidRDefault="007D6881" w:rsidP="007D6881">
      <w:pPr>
        <w:pStyle w:val="Nadpis2"/>
        <w:numPr>
          <w:ilvl w:val="1"/>
          <w:numId w:val="0"/>
        </w:numPr>
        <w:spacing w:before="0" w:line="240" w:lineRule="auto"/>
        <w:ind w:left="720" w:right="289"/>
        <w:rPr>
          <w:rFonts w:ascii="Calibri" w:hAnsi="Calibri" w:cs="Calibri"/>
          <w:b/>
          <w:bCs/>
          <w:color w:val="auto"/>
          <w:sz w:val="28"/>
          <w:szCs w:val="28"/>
          <w:lang w:val="cs-CZ"/>
        </w:rPr>
      </w:pPr>
      <w:bookmarkStart w:id="4" w:name="_Hlk50964976"/>
      <w:r w:rsidRPr="007D6881">
        <w:rPr>
          <w:rFonts w:ascii="Calibri" w:hAnsi="Calibri" w:cs="Calibri"/>
          <w:b/>
          <w:bCs/>
          <w:color w:val="auto"/>
          <w:sz w:val="28"/>
          <w:szCs w:val="28"/>
          <w:lang w:val="cs-CZ"/>
        </w:rPr>
        <w:t>Technická specifikace dodávky nástroje pro automatizovaný monitoring síťového a aplikačního provozu</w:t>
      </w:r>
    </w:p>
    <w:p w14:paraId="2B3A2340" w14:textId="655E5725" w:rsidR="00A70919" w:rsidRDefault="00A70919" w:rsidP="00E61256">
      <w:pPr>
        <w:rPr>
          <w:lang w:val="cs-CZ"/>
        </w:rPr>
      </w:pPr>
    </w:p>
    <w:p w14:paraId="49BC879F" w14:textId="77777777" w:rsidR="00A70919" w:rsidRDefault="00A70919" w:rsidP="00A70919">
      <w:pPr>
        <w:rPr>
          <w:lang w:val="cs-CZ"/>
        </w:rPr>
      </w:pPr>
      <w:r>
        <w:rPr>
          <w:lang w:val="cs-CZ"/>
        </w:rPr>
        <w:t xml:space="preserve">Požadavky na </w:t>
      </w:r>
      <w:r w:rsidRPr="007D6881">
        <w:rPr>
          <w:lang w:val="cs-CZ"/>
        </w:rPr>
        <w:t>vybavení dodávaného řešení</w:t>
      </w:r>
      <w:r w:rsidRPr="00A70919">
        <w:rPr>
          <w:b/>
          <w:bCs/>
          <w:lang w:val="cs-CZ"/>
        </w:rPr>
        <w:t xml:space="preserve"> technickými prostředky</w:t>
      </w:r>
      <w:r>
        <w:rPr>
          <w:lang w:val="cs-CZ"/>
        </w:rPr>
        <w:t xml:space="preserve"> pro zajištění monitoringu síťového provozu ve všech pěti lokalitách, kde působí Zadavatel. </w:t>
      </w:r>
    </w:p>
    <w:p w14:paraId="1F988100" w14:textId="7773EB52" w:rsidR="00A70919" w:rsidRPr="00A70919" w:rsidRDefault="00A70919" w:rsidP="00A70919">
      <w:pPr>
        <w:ind w:left="720"/>
        <w:rPr>
          <w:sz w:val="20"/>
          <w:szCs w:val="20"/>
          <w:lang w:val="cs-CZ"/>
        </w:rPr>
      </w:pPr>
      <w:r w:rsidRPr="00A70919">
        <w:rPr>
          <w:sz w:val="20"/>
          <w:szCs w:val="20"/>
          <w:lang w:val="cs-CZ"/>
        </w:rPr>
        <w:t>Pozn: Lokalita Pardubice je považována za centrální lokalitu, tzv. CENTRÁLU, ostatní lokality jsou označovány jako POBOČKY.</w:t>
      </w:r>
    </w:p>
    <w:tbl>
      <w:tblPr>
        <w:tblW w:w="13041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260"/>
      </w:tblGrid>
      <w:tr w:rsidR="00F50C57" w:rsidRPr="00695E3C" w14:paraId="4B07E3A9" w14:textId="4C618C48" w:rsidTr="004F16B4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899A036" w14:textId="77777777" w:rsidR="00F50C57" w:rsidRDefault="00F50C57" w:rsidP="00F50C57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</w:pPr>
            <w:r w:rsidRPr="00F545CB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>Požadavky na</w:t>
            </w:r>
          </w:p>
          <w:p w14:paraId="78A40ED5" w14:textId="77777777" w:rsidR="00F50C57" w:rsidRPr="00F545CB" w:rsidRDefault="00F50C57" w:rsidP="00F50C57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val="cs-CZ"/>
              </w:rPr>
            </w:pPr>
            <w:r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>technické vybavení CENTRÁLY (lokalita Pardubice)</w:t>
            </w:r>
          </w:p>
          <w:p w14:paraId="48D9EBB4" w14:textId="77777777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3428A3" w14:textId="733A045A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54F71D5" w14:textId="13C5E9EF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1F28326B" w14:textId="63CEE3C0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59A59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2ks monitorovacího zařízení 4x10Gb Ethernet monitorovací port – vyžadováno zařízení s hardwarovou akcelerací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39EEF48A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30421C2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A2E90E6" w14:textId="208FBD4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2F601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17 ks monitorovacího zařízení pro monitorovací systém provozu sítě centrála Pardubice s virtuálním 1x10Gb Ethernet monitorovacím portem, předpokládá se provoz na VMware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2C447AFA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55C6624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7CF30D8" w14:textId="04C752C4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9BDB7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1 ks monitorovacího zařízení 1x1GbE monitorovací port-měď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2470007B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BEDAF4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A2715E3" w14:textId="4DE2B3D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1B737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8 ks SFP+ modulů pro připojení 4x10Gb Ethernet monitorovacích zařízení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0B2EB6CA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D1AC416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F407B42" w14:textId="56E12634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F6946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1ks úložiště s kapacitou 48TB, které bude sloužit pro vyhodnocování a analýzu z monitorovacích zařízení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7AF68B07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6838B29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ABBAB9D" w14:textId="4F7E5772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58C96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 xml:space="preserve">1ks úložiště virtuální licence na 3TB, které bude sloužit jako </w:t>
            </w:r>
            <w:proofErr w:type="spellStart"/>
            <w:r w:rsidRPr="009D6E21">
              <w:rPr>
                <w:rFonts w:cstheme="minorHAnsi"/>
                <w:color w:val="000000"/>
                <w:szCs w:val="24"/>
                <w:lang w:val="cs-CZ"/>
              </w:rPr>
              <w:t>backup</w:t>
            </w:r>
            <w:proofErr w:type="spellEnd"/>
            <w:r w:rsidRPr="009D6E21">
              <w:rPr>
                <w:rFonts w:cstheme="minorHAnsi"/>
                <w:color w:val="000000"/>
                <w:szCs w:val="24"/>
                <w:lang w:val="cs-CZ"/>
              </w:rPr>
              <w:t xml:space="preserve"> pro vyhodnocování a analýzu z monitorovacích zařízení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00AF28C5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ED890E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D2FCB0A" w14:textId="7FAFB35A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379A7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 xml:space="preserve">monitoring výkonu aplikací: 30 000 </w:t>
            </w:r>
            <w:proofErr w:type="spellStart"/>
            <w:r w:rsidRPr="009D6E21">
              <w:rPr>
                <w:rFonts w:cstheme="minorHAnsi"/>
                <w:color w:val="000000"/>
                <w:szCs w:val="24"/>
                <w:lang w:val="cs-CZ"/>
              </w:rPr>
              <w:t>tpm</w:t>
            </w:r>
            <w:proofErr w:type="spellEnd"/>
            <w:r w:rsidRPr="009D6E21">
              <w:rPr>
                <w:rFonts w:cstheme="minorHAnsi"/>
                <w:color w:val="000000"/>
                <w:szCs w:val="24"/>
                <w:lang w:val="cs-CZ"/>
              </w:rPr>
              <w:t>, 1/10GbE, centrální konzole, možnost monitorovat 8 aplikací (kritické i významné)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3C4EFC3F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8078A9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8AADDAE" w14:textId="65A1B3B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D036A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monitoring anomálií – minimálně pro až 5000 toků/s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55C8EFF8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777BEBC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4D3F5897" w14:textId="17DCEA92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714DB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záznam a diagnostiku paketů síťového provozu min. 8 sond, 1/10GbE, centrální konzole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20B7FBB0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1FA654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123687E7" w14:textId="77777777" w:rsidR="00A70919" w:rsidRPr="00695E3C" w:rsidRDefault="00A70919" w:rsidP="00A70919">
      <w:pPr>
        <w:rPr>
          <w:lang w:val="cs-CZ"/>
        </w:rPr>
      </w:pPr>
    </w:p>
    <w:tbl>
      <w:tblPr>
        <w:tblW w:w="13183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402"/>
      </w:tblGrid>
      <w:tr w:rsidR="00F50C57" w:rsidRPr="00695E3C" w14:paraId="2EBF4757" w14:textId="68246277" w:rsidTr="00A326C4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0863BC" w14:textId="77777777" w:rsidR="00F50C57" w:rsidRDefault="00F50C57" w:rsidP="00F50C57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</w:pPr>
            <w:r w:rsidRPr="00F545CB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lastRenderedPageBreak/>
              <w:t>Požadavky na</w:t>
            </w:r>
          </w:p>
          <w:p w14:paraId="49E713B0" w14:textId="77777777" w:rsidR="00F50C57" w:rsidRDefault="00F50C57" w:rsidP="00F50C57">
            <w:pPr>
              <w:spacing w:after="0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</w:pPr>
            <w:r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>technické vybavení POBOČEK celkem</w:t>
            </w:r>
          </w:p>
          <w:p w14:paraId="40EB3276" w14:textId="77777777" w:rsidR="00F50C57" w:rsidRPr="00F545CB" w:rsidRDefault="00F50C57" w:rsidP="00F50C57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val="cs-CZ"/>
              </w:rPr>
            </w:pPr>
            <w:r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 xml:space="preserve"> (lokality Chrudim, Litomyšl, Svitavy a Ústí nad Orlicí)</w:t>
            </w:r>
          </w:p>
          <w:p w14:paraId="19FBA572" w14:textId="77777777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06D250" w14:textId="37A32628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6E25BBA" w14:textId="08FB98E3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1FEF1048" w14:textId="44E5C902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0AD3E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4ks monitorovacího zařízení s 2x10Gb s Ethernet monitorovacím portem SFP+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2FA31F28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5D34C8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E699E72" w14:textId="18BEBB71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07053" w14:textId="77777777" w:rsidR="00382A88" w:rsidRPr="009D6E21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highlight w:val="cyan"/>
                <w:lang w:val="cs-CZ"/>
              </w:rPr>
            </w:pPr>
            <w:r w:rsidRPr="009D6E21">
              <w:rPr>
                <w:rFonts w:cstheme="minorHAnsi"/>
                <w:color w:val="000000"/>
                <w:szCs w:val="24"/>
                <w:lang w:val="cs-CZ"/>
              </w:rPr>
              <w:t>8 ks SFP+ modelů pro připojení monitorovacích zařízení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75F1F5A4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29AF45" w14:textId="77777777" w:rsidR="00382A88" w:rsidRPr="00695E3C" w:rsidRDefault="00382A88" w:rsidP="00565F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644561CC" w14:textId="35178EB1" w:rsidR="00A70919" w:rsidRDefault="00A70919" w:rsidP="00A70919">
      <w:pPr>
        <w:rPr>
          <w:lang w:val="cs-CZ"/>
        </w:rPr>
      </w:pPr>
    </w:p>
    <w:p w14:paraId="2E621BEE" w14:textId="5E7FEAEC" w:rsidR="007D6881" w:rsidRPr="007D6881" w:rsidRDefault="00A70919" w:rsidP="007D6881">
      <w:pPr>
        <w:spacing w:after="0" w:line="240" w:lineRule="auto"/>
        <w:rPr>
          <w:rFonts w:cstheme="minorHAnsi"/>
          <w:szCs w:val="24"/>
          <w:lang w:val="cs-CZ"/>
        </w:rPr>
      </w:pPr>
      <w:r w:rsidRPr="00FE4BFB">
        <w:rPr>
          <w:rFonts w:cstheme="minorHAnsi"/>
          <w:bCs/>
          <w:color w:val="000000"/>
          <w:szCs w:val="24"/>
          <w:lang w:val="cs-CZ"/>
        </w:rPr>
        <w:t xml:space="preserve">Požadavky na </w:t>
      </w:r>
      <w:r w:rsidR="007D6881">
        <w:rPr>
          <w:rFonts w:cstheme="minorHAnsi"/>
          <w:bCs/>
          <w:color w:val="000000"/>
          <w:szCs w:val="24"/>
          <w:lang w:val="cs-CZ"/>
        </w:rPr>
        <w:t xml:space="preserve">záruční </w:t>
      </w:r>
      <w:r w:rsidRPr="00FE4BFB">
        <w:rPr>
          <w:rFonts w:cstheme="minorHAnsi"/>
          <w:bCs/>
          <w:color w:val="000000"/>
          <w:szCs w:val="24"/>
          <w:lang w:val="cs-CZ"/>
        </w:rPr>
        <w:t xml:space="preserve">podporu </w:t>
      </w:r>
      <w:r w:rsidR="007D6881">
        <w:rPr>
          <w:rFonts w:cstheme="minorHAnsi"/>
          <w:bCs/>
          <w:color w:val="000000"/>
          <w:szCs w:val="24"/>
          <w:lang w:val="cs-CZ"/>
        </w:rPr>
        <w:t xml:space="preserve">výrovce technických prostředků </w:t>
      </w:r>
      <w:r w:rsidRPr="00FE4BFB">
        <w:rPr>
          <w:rFonts w:cstheme="minorHAnsi"/>
          <w:bCs/>
          <w:color w:val="000000"/>
          <w:szCs w:val="24"/>
          <w:lang w:val="cs-CZ"/>
        </w:rPr>
        <w:t>dodávaného řešení</w:t>
      </w:r>
      <w:r w:rsidR="007D6881">
        <w:rPr>
          <w:rFonts w:cstheme="minorHAnsi"/>
          <w:bCs/>
          <w:color w:val="000000"/>
          <w:szCs w:val="24"/>
          <w:lang w:val="cs-CZ"/>
        </w:rPr>
        <w:t>.</w:t>
      </w:r>
      <w:r w:rsidR="007D6881" w:rsidRPr="007D6881">
        <w:rPr>
          <w:rFonts w:cstheme="minorHAnsi"/>
          <w:szCs w:val="24"/>
          <w:lang w:val="cs-CZ"/>
        </w:rPr>
        <w:t xml:space="preserve"> Záruční podpora výrobce musí zahrnovat tyto služby:</w:t>
      </w:r>
    </w:p>
    <w:p w14:paraId="54C5CDAA" w14:textId="48FAE6E8" w:rsidR="00A70919" w:rsidRPr="00FE4BFB" w:rsidRDefault="00A70919" w:rsidP="00A70919">
      <w:pPr>
        <w:tabs>
          <w:tab w:val="left" w:pos="8296"/>
        </w:tabs>
        <w:rPr>
          <w:rFonts w:cstheme="minorHAnsi"/>
          <w:bCs/>
          <w:color w:val="000000"/>
          <w:szCs w:val="24"/>
          <w:lang w:val="cs-CZ"/>
        </w:rPr>
      </w:pPr>
    </w:p>
    <w:tbl>
      <w:tblPr>
        <w:tblW w:w="13183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402"/>
      </w:tblGrid>
      <w:tr w:rsidR="00F50C57" w:rsidRPr="00695E3C" w14:paraId="6C693CE4" w14:textId="06CDE1CD" w:rsidTr="00B56FFF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D54918" w14:textId="73336324" w:rsidR="00F50C57" w:rsidRPr="00695E3C" w:rsidRDefault="00F50C57" w:rsidP="00F50C57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F545CB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>Požadavky na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 xml:space="preserve"> </w:t>
            </w:r>
            <w:r w:rsidRPr="00E40C7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>záruční</w:t>
            </w:r>
            <w:r w:rsidRPr="009D6E21"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 xml:space="preserve"> podporu</w:t>
            </w:r>
            <w:r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 xml:space="preserve"> výrobce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61E3B3" w14:textId="1C575BDF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35C3277" w14:textId="5E6C4DC8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7D6881" w14:paraId="5DCB02A9" w14:textId="2308D387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221" w14:textId="2896734E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D6881">
              <w:rPr>
                <w:rFonts w:cstheme="minorHAnsi"/>
                <w:szCs w:val="24"/>
                <w:lang w:val="cs-CZ"/>
              </w:rPr>
              <w:t>záruka řešení chybových stavů  Next Business Day – v případě hardwarového problému řešeno v místě Zadavatele certifikovaným technikem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0C5CC3AA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4A7A2C8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7D6881" w14:paraId="73E98ECF" w14:textId="4E1CAA19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A4391" w14:textId="2ED240B1" w:rsidR="00382A88" w:rsidRPr="007D6881" w:rsidRDefault="00382A88" w:rsidP="00E40C75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D6881">
              <w:rPr>
                <w:rFonts w:cstheme="minorHAnsi"/>
                <w:szCs w:val="24"/>
                <w:lang w:val="cs-CZ"/>
              </w:rPr>
              <w:t xml:space="preserve">pravidelné aktualizace a upgrady veškerého softwarového vybavení dodávaného řešení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32FECC1F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B659F3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7D6881" w14:paraId="654967D2" w14:textId="3AA58317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9F199" w14:textId="53089978" w:rsidR="00382A88" w:rsidRPr="007D6881" w:rsidRDefault="00382A88" w:rsidP="00E40C75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D6881">
              <w:rPr>
                <w:rFonts w:cstheme="minorHAnsi"/>
                <w:szCs w:val="24"/>
                <w:lang w:val="cs-CZ"/>
              </w:rPr>
              <w:t>podpora v českém jazyce – zahrnuje přístup k webovému zákaznickému centru výrobce, podporu na telefonu a e-mailu, vzdálenou podporu přes SSH a konzultace síťového / bezpečnostního technika v režimu 8x5.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3D364031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AA2CB97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7D6881" w14:paraId="66F25D16" w14:textId="52694F93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3893D" w14:textId="3AA6928D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01D7B">
              <w:rPr>
                <w:rFonts w:cstheme="minorHAnsi"/>
                <w:szCs w:val="24"/>
                <w:lang w:val="cs-CZ"/>
              </w:rPr>
              <w:t xml:space="preserve">školení poskytovaná výrobcem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6034DC40" w14:textId="77777777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1E8DA6" w14:textId="77777777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7D6881" w14:paraId="33017F20" w14:textId="082CEB94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8051F" w14:textId="2350F388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01D7B">
              <w:rPr>
                <w:rFonts w:cstheme="minorHAnsi"/>
                <w:szCs w:val="24"/>
                <w:lang w:val="cs-CZ"/>
              </w:rPr>
              <w:t>​možnost prodloužit záruku na hardwarové vybavení minimálně na 5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06096F5A" w14:textId="77777777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56512D" w14:textId="77777777" w:rsidR="00382A88" w:rsidRPr="007D6881" w:rsidRDefault="00382A88" w:rsidP="007D6881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7D6881" w14:paraId="4072579C" w14:textId="1074FEF9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A4082" w14:textId="62DD63A8" w:rsidR="00382A88" w:rsidRPr="007D6881" w:rsidRDefault="00382A88" w:rsidP="00E40C75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D6881">
              <w:rPr>
                <w:rFonts w:cstheme="minorHAnsi"/>
                <w:szCs w:val="24"/>
                <w:lang w:val="cs-CZ"/>
              </w:rPr>
              <w:t>garance zvýhodněné obnovy hardware po uplynutí 5 let placené záruky – pořízení nových hardwarových prostředků se slevou min. 50% z koncové ceny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15E9ABD9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663ED7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7D6881" w14:paraId="50C2A69A" w14:textId="3485BAA3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5858A" w14:textId="4C31969D" w:rsidR="00382A88" w:rsidRPr="007D6881" w:rsidRDefault="00382A88" w:rsidP="00E40C75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7D6881">
              <w:rPr>
                <w:rFonts w:cstheme="minorHAnsi"/>
                <w:szCs w:val="24"/>
                <w:lang w:val="cs-CZ"/>
              </w:rPr>
              <w:t xml:space="preserve">přístup do aktuální reputační databáze pro přesnější detekci infikovaných stanic nebo odhalení komunikace s </w:t>
            </w:r>
            <w:proofErr w:type="spellStart"/>
            <w:r w:rsidRPr="007D6881">
              <w:rPr>
                <w:rFonts w:cstheme="minorHAnsi"/>
                <w:szCs w:val="24"/>
                <w:lang w:val="cs-CZ"/>
              </w:rPr>
              <w:t>botnet</w:t>
            </w:r>
            <w:proofErr w:type="spellEnd"/>
            <w:r w:rsidRPr="007D6881">
              <w:rPr>
                <w:rFonts w:cstheme="minorHAnsi"/>
                <w:szCs w:val="24"/>
                <w:lang w:val="cs-CZ"/>
              </w:rPr>
              <w:t xml:space="preserve"> </w:t>
            </w:r>
            <w:proofErr w:type="spellStart"/>
            <w:r w:rsidRPr="007D6881">
              <w:rPr>
                <w:rFonts w:cstheme="minorHAnsi"/>
                <w:szCs w:val="24"/>
                <w:lang w:val="cs-CZ"/>
              </w:rPr>
              <w:t>command</w:t>
            </w:r>
            <w:proofErr w:type="spellEnd"/>
            <w:r w:rsidRPr="007D6881">
              <w:rPr>
                <w:rFonts w:cstheme="minorHAnsi"/>
                <w:szCs w:val="24"/>
                <w:lang w:val="cs-CZ"/>
              </w:rPr>
              <w:t xml:space="preserve"> &amp; </w:t>
            </w:r>
            <w:proofErr w:type="spellStart"/>
            <w:r w:rsidRPr="007D6881">
              <w:rPr>
                <w:rFonts w:cstheme="minorHAnsi"/>
                <w:szCs w:val="24"/>
                <w:lang w:val="cs-CZ"/>
              </w:rPr>
              <w:t>control</w:t>
            </w:r>
            <w:proofErr w:type="spellEnd"/>
            <w:r w:rsidRPr="007D6881">
              <w:rPr>
                <w:rFonts w:cstheme="minorHAnsi"/>
                <w:szCs w:val="24"/>
                <w:lang w:val="cs-CZ"/>
              </w:rPr>
              <w:t xml:space="preserve"> centry a aktualizaci vzorů chování detekčních metod pro odhalování nejnovější hrozby (</w:t>
            </w:r>
            <w:proofErr w:type="spellStart"/>
            <w:r w:rsidRPr="007D6881">
              <w:rPr>
                <w:rFonts w:cstheme="minorHAnsi"/>
                <w:szCs w:val="24"/>
                <w:lang w:val="cs-CZ"/>
              </w:rPr>
              <w:t>zero-day</w:t>
            </w:r>
            <w:proofErr w:type="spellEnd"/>
            <w:r w:rsidRPr="007D6881">
              <w:rPr>
                <w:rFonts w:cstheme="minorHAnsi"/>
                <w:szCs w:val="24"/>
                <w:lang w:val="cs-CZ"/>
              </w:rPr>
              <w:t xml:space="preserve"> zranitelnosti) aj.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2980E44A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955D4DD" w14:textId="77777777" w:rsidR="00382A88" w:rsidRPr="007D6881" w:rsidRDefault="00382A88" w:rsidP="00565FF2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</w:tbl>
    <w:p w14:paraId="5031E62F" w14:textId="4B500A1F" w:rsidR="00A70919" w:rsidRDefault="00A70919" w:rsidP="00A70919">
      <w:pPr>
        <w:rPr>
          <w:lang w:val="cs-CZ"/>
        </w:rPr>
      </w:pPr>
    </w:p>
    <w:p w14:paraId="2106B3EA" w14:textId="77777777" w:rsidR="007D6881" w:rsidRDefault="007D6881" w:rsidP="007D6881">
      <w:pPr>
        <w:pStyle w:val="Nadpis2"/>
        <w:numPr>
          <w:ilvl w:val="1"/>
          <w:numId w:val="0"/>
        </w:numPr>
        <w:spacing w:before="0" w:line="240" w:lineRule="auto"/>
        <w:ind w:left="720" w:right="289"/>
        <w:rPr>
          <w:rFonts w:ascii="Calibri" w:hAnsi="Calibri" w:cs="Calibri"/>
          <w:b/>
          <w:bCs/>
          <w:color w:val="auto"/>
          <w:sz w:val="28"/>
          <w:szCs w:val="28"/>
          <w:lang w:val="cs-CZ"/>
        </w:rPr>
      </w:pPr>
    </w:p>
    <w:p w14:paraId="6697896C" w14:textId="77777777" w:rsidR="007D6881" w:rsidRDefault="007D6881">
      <w:pPr>
        <w:rPr>
          <w:rFonts w:ascii="Calibri" w:eastAsiaTheme="majorEastAsia" w:hAnsi="Calibri" w:cs="Calibri"/>
          <w:b/>
          <w:bCs/>
          <w:sz w:val="28"/>
          <w:szCs w:val="28"/>
          <w:lang w:val="cs-CZ"/>
        </w:rPr>
      </w:pPr>
      <w:r>
        <w:rPr>
          <w:rFonts w:ascii="Calibri" w:hAnsi="Calibri" w:cs="Calibri"/>
          <w:b/>
          <w:bCs/>
          <w:sz w:val="28"/>
          <w:szCs w:val="28"/>
          <w:lang w:val="cs-CZ"/>
        </w:rPr>
        <w:br w:type="page"/>
      </w:r>
    </w:p>
    <w:p w14:paraId="147B3705" w14:textId="013197C1" w:rsidR="007D6881" w:rsidRPr="007D6881" w:rsidRDefault="007D6881" w:rsidP="007D6881">
      <w:pPr>
        <w:pStyle w:val="Nadpis2"/>
        <w:numPr>
          <w:ilvl w:val="1"/>
          <w:numId w:val="0"/>
        </w:numPr>
        <w:spacing w:before="0" w:line="240" w:lineRule="auto"/>
        <w:ind w:left="720" w:right="289"/>
        <w:rPr>
          <w:rFonts w:ascii="Calibri" w:hAnsi="Calibri" w:cs="Calibri"/>
          <w:b/>
          <w:bCs/>
          <w:color w:val="auto"/>
          <w:sz w:val="28"/>
          <w:szCs w:val="28"/>
          <w:lang w:val="cs-CZ"/>
        </w:rPr>
      </w:pPr>
      <w:r>
        <w:rPr>
          <w:rFonts w:ascii="Calibri" w:hAnsi="Calibri" w:cs="Calibri"/>
          <w:b/>
          <w:bCs/>
          <w:color w:val="auto"/>
          <w:sz w:val="28"/>
          <w:szCs w:val="28"/>
          <w:lang w:val="cs-CZ"/>
        </w:rPr>
        <w:lastRenderedPageBreak/>
        <w:t xml:space="preserve">Funkční specifikace </w:t>
      </w:r>
      <w:r w:rsidRPr="007D6881">
        <w:rPr>
          <w:rFonts w:ascii="Calibri" w:hAnsi="Calibri" w:cs="Calibri"/>
          <w:b/>
          <w:bCs/>
          <w:color w:val="auto"/>
          <w:sz w:val="28"/>
          <w:szCs w:val="28"/>
          <w:lang w:val="cs-CZ"/>
        </w:rPr>
        <w:t xml:space="preserve">dodávky </w:t>
      </w:r>
      <w:r>
        <w:rPr>
          <w:rFonts w:ascii="Calibri" w:hAnsi="Calibri" w:cs="Calibri"/>
          <w:b/>
          <w:bCs/>
          <w:color w:val="auto"/>
          <w:sz w:val="28"/>
          <w:szCs w:val="28"/>
          <w:lang w:val="cs-CZ"/>
        </w:rPr>
        <w:t xml:space="preserve">řešení </w:t>
      </w:r>
      <w:r w:rsidRPr="007D6881">
        <w:rPr>
          <w:rFonts w:ascii="Calibri" w:hAnsi="Calibri" w:cs="Calibri"/>
          <w:b/>
          <w:bCs/>
          <w:color w:val="auto"/>
          <w:sz w:val="28"/>
          <w:szCs w:val="28"/>
          <w:lang w:val="cs-CZ"/>
        </w:rPr>
        <w:t>pro automatizovaný monitoring síťového a aplikačního provozu</w:t>
      </w:r>
    </w:p>
    <w:p w14:paraId="7AB33837" w14:textId="77777777" w:rsidR="007D6881" w:rsidRDefault="007D6881" w:rsidP="00E61256">
      <w:pPr>
        <w:rPr>
          <w:lang w:val="cs-CZ"/>
        </w:rPr>
      </w:pPr>
    </w:p>
    <w:p w14:paraId="7DF847FC" w14:textId="7FB4EC3D" w:rsidR="00E61256" w:rsidRPr="00F50C57" w:rsidRDefault="00E61256" w:rsidP="00E61256">
      <w:pPr>
        <w:rPr>
          <w:sz w:val="24"/>
          <w:szCs w:val="24"/>
          <w:lang w:val="cs-CZ"/>
        </w:rPr>
      </w:pPr>
      <w:r w:rsidRPr="00F50C57">
        <w:rPr>
          <w:sz w:val="24"/>
          <w:szCs w:val="24"/>
          <w:lang w:val="cs-CZ"/>
        </w:rPr>
        <w:t>Dodávané řešení musí splňovat minimálně tyto požadavky:</w:t>
      </w:r>
    </w:p>
    <w:p w14:paraId="5AD7D905" w14:textId="77777777" w:rsidR="00F50C57" w:rsidRDefault="00F50C57" w:rsidP="00E61256">
      <w:pPr>
        <w:rPr>
          <w:lang w:val="cs-CZ"/>
        </w:rPr>
      </w:pP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006"/>
        <w:gridCol w:w="3955"/>
      </w:tblGrid>
      <w:tr w:rsidR="00382A88" w:rsidRPr="00382A88" w14:paraId="1623D950" w14:textId="46F7FB40" w:rsidTr="00382A88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bookmarkEnd w:id="4"/>
          <w:p w14:paraId="39C80DC5" w14:textId="2AA49E9C" w:rsidR="00382A88" w:rsidRPr="00382A88" w:rsidRDefault="00382A88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 xml:space="preserve">Obecné požadavky na </w:t>
            </w:r>
            <w:r w:rsidR="00F50C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>dodávané řešení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93E77A" w14:textId="47CD180F" w:rsidR="00382A88" w:rsidRPr="00382A88" w:rsidRDefault="00382A88" w:rsidP="00382A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EA556" w14:textId="65E54B5E" w:rsidR="00382A88" w:rsidRPr="00F50C57" w:rsidRDefault="00382A88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382A88" w14:paraId="449CB3ED" w14:textId="59C9B1FA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B528" w14:textId="25D762CD" w:rsidR="00382A88" w:rsidRPr="00382A88" w:rsidRDefault="00382A88" w:rsidP="00CF3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být nezávislý na použité síťové infrastruktuře a svou funkcí neovlivňoval sledovanou síť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0D8B4CB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9BDA694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3D5F882F" w14:textId="6BAC3EAD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5C81" w14:textId="3B5E87FA" w:rsidR="00382A88" w:rsidRPr="00382A88" w:rsidRDefault="00382A88" w:rsidP="00CF3D32">
            <w:pPr>
              <w:spacing w:after="0" w:line="240" w:lineRule="auto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umožňovat dlouhodobé detailní monitorování dění na počítačové síti. Získané informace o dění na síti a chování uživatelů musí systém umožnit v reálném čase sledovat a vyhodnocovat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4D79442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ED548E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2F15EC98" w14:textId="30D1A008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5EC8E" w14:textId="469FC646" w:rsidR="00382A88" w:rsidRPr="00382A88" w:rsidRDefault="00382A88" w:rsidP="00CF3D32">
            <w:pPr>
              <w:spacing w:after="0" w:line="240" w:lineRule="auto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umožňovat sledování a kontrolu stavu webových a databázových aplikaci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590CD04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F52194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665FD0FA" w14:textId="7B162053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9AEE" w14:textId="5776065C" w:rsidR="00382A88" w:rsidRPr="00382A88" w:rsidRDefault="00382A88" w:rsidP="00CF3D32">
            <w:pPr>
              <w:spacing w:after="0" w:line="240" w:lineRule="auto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umožňovat automatickou analýzu zachyceného (nahraného) provozu a interpretaci dat z paketů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EB87B52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E31035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119038A8" w14:textId="13F18511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60B5D" w14:textId="7EEC24FD" w:rsidR="00382A88" w:rsidRPr="00382A88" w:rsidRDefault="00382A88" w:rsidP="00CF3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Ze strany monitorované sítě nesmí být prostředky monitorovacího systému detekovatelné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3DEB346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38A9F6A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5DA0C011" w14:textId="68126EDC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AE10" w14:textId="4453F5CC" w:rsidR="00382A88" w:rsidRPr="00382A88" w:rsidRDefault="00382A88" w:rsidP="00CF3D32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zahrnovat funkce pro automatické detekce útoků, hrozeb, síťových anomálií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FCB8457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33E775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26991253" w14:textId="30433ECF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2498" w14:textId="64095E8F" w:rsidR="00382A88" w:rsidRPr="00382A88" w:rsidRDefault="00382A88" w:rsidP="005B2680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 umožnit měření výkonu webových a databázových aplikací a databází samotných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0AEA266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CD53BB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033D8BE0" w14:textId="4612002E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0BC4B" w14:textId="567D90C7" w:rsidR="00382A88" w:rsidRPr="00382A88" w:rsidRDefault="00382A88" w:rsidP="00DE7934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disponovat předdefinovanou sadou pravidel pro odhalování obecných anomálií v síti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9A4682F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9DB6FC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0E0B063A" w14:textId="2C81A5F5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059D4" w14:textId="5E870D6A" w:rsidR="00382A88" w:rsidRPr="00382A88" w:rsidRDefault="00382A88" w:rsidP="00DE7934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Součástí monitorovacího systému musí být přehledný dashboard s okamžitou indikací problémů a top statistik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0E2F62E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C87BA1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74690D6B" w14:textId="1A3B77E1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95EF" w14:textId="599017EE" w:rsidR="00382A88" w:rsidRPr="00382A88" w:rsidRDefault="00382A88" w:rsidP="00DE7934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lastRenderedPageBreak/>
              <w:t xml:space="preserve">Vyhodnocování incidentů musí probíhat na základě implementace standardu </w:t>
            </w:r>
            <w:proofErr w:type="spellStart"/>
            <w:r w:rsidRPr="00382A88">
              <w:rPr>
                <w:rFonts w:cstheme="minorHAnsi"/>
                <w:sz w:val="24"/>
                <w:szCs w:val="24"/>
                <w:lang w:val="cs-CZ"/>
              </w:rPr>
              <w:t>Bidirectional</w:t>
            </w:r>
            <w:proofErr w:type="spellEnd"/>
            <w:r w:rsidRPr="00382A88">
              <w:rPr>
                <w:rFonts w:cstheme="minorHAnsi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382A88">
              <w:rPr>
                <w:rFonts w:cstheme="minorHAnsi"/>
                <w:sz w:val="24"/>
                <w:szCs w:val="24"/>
                <w:lang w:val="cs-CZ"/>
              </w:rPr>
              <w:t>flows</w:t>
            </w:r>
            <w:proofErr w:type="spellEnd"/>
            <w:r w:rsidRPr="00382A88">
              <w:rPr>
                <w:rFonts w:cstheme="minorHAnsi"/>
                <w:sz w:val="24"/>
                <w:szCs w:val="24"/>
                <w:lang w:val="cs-CZ"/>
              </w:rPr>
              <w:t xml:space="preserve"> (RFC 5103)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8C8A4D9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672A28A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39D0F5EF" w14:textId="26D283FE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114B" w14:textId="101928D9" w:rsidR="00382A88" w:rsidRPr="00382A88" w:rsidRDefault="00382A88" w:rsidP="00DE7934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Do monitorovacího systému musí být integrovány informace ze služeb DNS, WHOIS a geolokační služby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BBB419C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1E647D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522FC94C" w14:textId="2A01F89C" w:rsidTr="00382A88">
        <w:trPr>
          <w:trHeight w:val="323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FFB7C" w14:textId="3040CBD9" w:rsidR="00382A88" w:rsidRPr="00382A88" w:rsidRDefault="00382A88" w:rsidP="00DE7934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umožnit provádět interaktivní vizualizace událostí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77F8575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8AB5369" w14:textId="77777777" w:rsidR="00382A88" w:rsidRPr="00382A88" w:rsidRDefault="00382A88" w:rsidP="00DE7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16143110" w14:textId="4FABBBB6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47BA" w14:textId="62F29110" w:rsidR="00382A88" w:rsidRPr="00382A88" w:rsidRDefault="00382A88" w:rsidP="00DE7934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umožnit exporty statistik o provozu na síti, a to ve vhodné formě pro prokazování incidentů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784A0A8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A4D036C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1B7540BB" w14:textId="4788F297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D188" w14:textId="28B2A705" w:rsidR="00382A88" w:rsidRPr="00382A88" w:rsidRDefault="00382A88" w:rsidP="005B2680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umožňovat reportování detekovaných událostí emailem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B3E2DF0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CF7913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464AB4A8" w14:textId="1164AF2A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471C" w14:textId="65EC97BF" w:rsidR="00382A88" w:rsidRPr="00382A88" w:rsidRDefault="00382A88" w:rsidP="005B2680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 xml:space="preserve">Monitorovací systém musí umožňovat generování výstupů událostí protokolem </w:t>
            </w:r>
            <w:proofErr w:type="spellStart"/>
            <w:r w:rsidRPr="00382A88">
              <w:rPr>
                <w:rFonts w:cstheme="minorHAnsi"/>
                <w:sz w:val="24"/>
                <w:szCs w:val="24"/>
                <w:lang w:val="cs-CZ"/>
              </w:rPr>
              <w:t>Syslog</w:t>
            </w:r>
            <w:proofErr w:type="spellEnd"/>
            <w:r w:rsidRPr="00382A88">
              <w:rPr>
                <w:rFonts w:cstheme="minorHAnsi"/>
                <w:sz w:val="24"/>
                <w:szCs w:val="24"/>
                <w:lang w:val="cs-CZ"/>
              </w:rPr>
              <w:t xml:space="preserve"> ve formátu CEF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A41B85D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EA0890A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7945174E" w14:textId="4FB639F8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B807" w14:textId="1F090D75" w:rsidR="00382A88" w:rsidRPr="00382A88" w:rsidRDefault="00382A88" w:rsidP="005B2680">
            <w:pPr>
              <w:spacing w:after="0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Snadná instalace do síťové infrastruktury Zadavatele v řádech dnů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419B517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CA2B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332F885E" w14:textId="108A9CC1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B8D3" w14:textId="37B7F3DA" w:rsidR="00382A88" w:rsidRPr="00382A88" w:rsidRDefault="00382A88" w:rsidP="00FE4BFB">
            <w:pPr>
              <w:tabs>
                <w:tab w:val="left" w:pos="8296"/>
              </w:tabs>
              <w:spacing w:after="0"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color w:val="000000"/>
                <w:sz w:val="24"/>
                <w:szCs w:val="24"/>
                <w:lang w:val="cs-CZ"/>
              </w:rPr>
              <w:t>Možnost rozšiřitelnosti funkcionality pomocí dalších modulů.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65B2F39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0AC5661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4B003C3E" w14:textId="5E7A9EE7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C32D" w14:textId="7434DF71" w:rsidR="00382A88" w:rsidRPr="00382A88" w:rsidRDefault="00382A88" w:rsidP="00FE4BFB">
            <w:pPr>
              <w:tabs>
                <w:tab w:val="left" w:pos="829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color w:val="000000"/>
                <w:sz w:val="24"/>
                <w:szCs w:val="24"/>
                <w:lang w:val="cs-CZ"/>
              </w:rPr>
              <w:t>Návody a uživatelské rozhraní v českém jazyce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A877E2C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12EF1B1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298A02D4" w14:textId="20FACAC0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AA6B0" w14:textId="715FB764" w:rsidR="00382A88" w:rsidRPr="00382A88" w:rsidRDefault="00382A88" w:rsidP="00FE4BFB">
            <w:pPr>
              <w:tabs>
                <w:tab w:val="left" w:pos="8296"/>
              </w:tabs>
              <w:spacing w:after="0" w:line="240" w:lineRule="auto"/>
              <w:jc w:val="both"/>
              <w:rPr>
                <w:rFonts w:eastAsia="Arial Unicode MS" w:cstheme="minorHAns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color w:val="000000"/>
                <w:sz w:val="24"/>
                <w:szCs w:val="24"/>
                <w:lang w:val="cs-CZ"/>
              </w:rPr>
              <w:t>Možnost instalovat řešení nebo jeho jednotlivé části na virtuální servery.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4E969BB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040EB1C" w14:textId="77777777" w:rsidR="00382A88" w:rsidRPr="00382A88" w:rsidRDefault="00382A88" w:rsidP="007C14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2C0AA8C3" w14:textId="65887653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C4516" w14:textId="0E6997D0" w:rsidR="00382A88" w:rsidRPr="00382A88" w:rsidRDefault="00382A88" w:rsidP="00FE4BFB">
            <w:pPr>
              <w:tabs>
                <w:tab w:val="left" w:pos="829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>Monitorovací systém musí podporovat integraci se systémem pro centrální zpracovávání logů (LogManagement), centrální síťové služby (DDI) a řízení privilegovaných účtů (</w:t>
            </w:r>
            <w:proofErr w:type="spellStart"/>
            <w:r w:rsidRPr="00382A88">
              <w:rPr>
                <w:rFonts w:cstheme="minorHAnsi"/>
                <w:sz w:val="24"/>
                <w:szCs w:val="24"/>
                <w:lang w:val="cs-CZ"/>
              </w:rPr>
              <w:t>CyberArk</w:t>
            </w:r>
            <w:proofErr w:type="spellEnd"/>
            <w:r w:rsidRPr="00382A88">
              <w:rPr>
                <w:rFonts w:cstheme="minorHAnsi"/>
                <w:sz w:val="24"/>
                <w:szCs w:val="24"/>
                <w:lang w:val="cs-CZ"/>
              </w:rPr>
              <w:t>), provozovaný Zadavatelem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4632EE4" w14:textId="77777777" w:rsidR="00382A88" w:rsidRPr="00382A88" w:rsidRDefault="00382A88" w:rsidP="00FE4B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F30303C" w14:textId="77777777" w:rsidR="00382A88" w:rsidRPr="00382A88" w:rsidRDefault="00382A88" w:rsidP="00FE4B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  <w:tr w:rsidR="00382A88" w:rsidRPr="00382A88" w14:paraId="1494D14E" w14:textId="36B73EB8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5469C" w14:textId="390C5A62" w:rsidR="00382A88" w:rsidRPr="00382A88" w:rsidRDefault="00382A88" w:rsidP="00FE4BFB">
            <w:pPr>
              <w:tabs>
                <w:tab w:val="left" w:pos="8296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cs-CZ"/>
              </w:rPr>
            </w:pPr>
            <w:r w:rsidRPr="00382A88">
              <w:rPr>
                <w:rFonts w:cstheme="minorHAnsi"/>
                <w:sz w:val="24"/>
                <w:szCs w:val="24"/>
                <w:lang w:val="cs-CZ"/>
              </w:rPr>
              <w:t xml:space="preserve">Monitorovací systém musí podporovat integraci se systémem pro řízení </w:t>
            </w:r>
            <w:proofErr w:type="spellStart"/>
            <w:r w:rsidRPr="00382A88">
              <w:rPr>
                <w:rFonts w:cstheme="minorHAnsi"/>
                <w:sz w:val="24"/>
                <w:szCs w:val="24"/>
                <w:lang w:val="cs-CZ"/>
              </w:rPr>
              <w:t>privilegovanách</w:t>
            </w:r>
            <w:proofErr w:type="spellEnd"/>
            <w:r w:rsidRPr="00382A88">
              <w:rPr>
                <w:rFonts w:cstheme="minorHAnsi"/>
                <w:sz w:val="24"/>
                <w:szCs w:val="24"/>
                <w:lang w:val="cs-CZ"/>
              </w:rPr>
              <w:t xml:space="preserve"> účtů centrální zpracovávání logů (LogManagement) provozovaný Zadavatelem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272AE48" w14:textId="77777777" w:rsidR="00382A88" w:rsidRPr="00382A88" w:rsidRDefault="00382A88" w:rsidP="00FE4B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EDF947" w14:textId="77777777" w:rsidR="00382A88" w:rsidRPr="00382A88" w:rsidRDefault="00382A88" w:rsidP="00FE4B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cs-CZ"/>
              </w:rPr>
            </w:pPr>
          </w:p>
        </w:tc>
      </w:tr>
    </w:tbl>
    <w:p w14:paraId="2608231A" w14:textId="52AE3AC1" w:rsidR="00F50C57" w:rsidRDefault="00F50C57"/>
    <w:p w14:paraId="0110E1D9" w14:textId="77777777" w:rsidR="00F50C57" w:rsidRDefault="00F50C57">
      <w:r>
        <w:br w:type="page"/>
      </w: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827"/>
      </w:tblGrid>
      <w:tr w:rsidR="00F50C57" w:rsidRPr="00695E3C" w14:paraId="35C8E26D" w14:textId="4AFA20F9" w:rsidTr="00550BDD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E4BA2C" w14:textId="2BEA6B17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lastRenderedPageBreak/>
              <w:t xml:space="preserve">Požadavky na technické parametry – část </w:t>
            </w:r>
            <w:r w:rsidRPr="00F50C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>SONDY</w:t>
            </w:r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 xml:space="preserve"> (generátory </w:t>
            </w:r>
            <w:proofErr w:type="spellStart"/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>flow</w:t>
            </w:r>
            <w:proofErr w:type="spellEnd"/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C6E195" w14:textId="3F398C06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8CFC9C5" w14:textId="1DBD9D85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0C211A72" w14:textId="567C782F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410D1" w14:textId="66927A2C" w:rsidR="00382A88" w:rsidRPr="00202FCD" w:rsidRDefault="00382A88" w:rsidP="005B2680">
            <w:pPr>
              <w:spacing w:after="0" w:line="240" w:lineRule="auto"/>
              <w:rPr>
                <w:rFonts w:ascii="Calibri" w:hAnsi="Calibri" w:cs="Calibri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 xml:space="preserve">100% přesný nezávislý autonomní zdroj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NetFlow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 a IPFIX statistik s podporou IPv4, IPv6, VLAN, MPLS, GRE, ERSPAN,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VxLAN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>, ESP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655FEE9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01B9964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D6179D6" w14:textId="3DD83D89" w:rsidTr="00382A88">
        <w:trPr>
          <w:trHeight w:val="28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DCE98" w14:textId="1C65DF2D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 xml:space="preserve">detekce aplikací dle standardu NBAR2, monitorování a analýza MAC adres, HTTP provozu (včetně položek URL,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hostname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),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VoIP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 statistik (jiter, zpoždění, ztráta paketů), DNS provozu, DHCP, HTTP, SMTP, Samba a MSSQL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10B65181" w14:textId="231B16AE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BBD910E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F2D95DD" w14:textId="2272979C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BD484" w14:textId="0B2F7820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snadná instalace do stávající síťové infrastruktury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D584A77" w14:textId="373116EC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12F0720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D7F94D4" w14:textId="24312D18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E3728" w14:textId="37200EA2" w:rsidR="00382A88" w:rsidRPr="00202FCD" w:rsidRDefault="00382A88" w:rsidP="005B2680">
            <w:pPr>
              <w:pStyle w:val="Odstavecseseznamem"/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rack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mount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 zařízení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29E8A7F1" w14:textId="21CCAC3D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9BBCBA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EA5EF8D" w14:textId="2AA3D83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D5F69" w14:textId="5A13B36C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pasivní zapojení bez vlivu na monitorovanou síť (prostřednictvím SPAN portu aktivních zařízení)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1400D2DC" w14:textId="2B87850A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AAB0CCC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64C1231" w14:textId="3F16E53F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3E5D0" w14:textId="63DE40BB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zabezpečená vzdálená správa, dohled a konfigurace – SSH, HTTPS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00F446C8" w14:textId="046EC94A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C657461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41B56E9D" w14:textId="0B2EACE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2A9BC" w14:textId="606624A4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správa uživatelů a přístupových práv na zařízení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2038E4FD" w14:textId="38ED7925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8AC7AA1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6B594F1" w14:textId="2BE9425D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1596B" w14:textId="49989832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časová synchronizace zařízení proti centrálnímu zdroji času na síti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7DDF3307" w14:textId="752BE93E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A3B564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403F6C8" w14:textId="59727B5E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FD611" w14:textId="7E139039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jednoduchá instalace a nastavení zařízení prostřednictvím příkazové řádky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0A1A356" w14:textId="015DD419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F3AE47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2815021" w14:textId="7A718732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F16A6" w14:textId="4F90E7A6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možnost přístupu a konfigurace zařízení prostřednictvím sériové linky (RS-232)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10FBAF50" w14:textId="66CC6B63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95E3C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5C8C36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4DD64E5A" w14:textId="297BE7FC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BC114" w14:textId="05139869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 xml:space="preserve">použití DNS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cache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 na zařízení pro rychlejší překlad IP adres na doménová jména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C49FF5C" w14:textId="0783AD19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17F6579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0437C3F" w14:textId="5F648BE7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8BC0C" w14:textId="5BCAA419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podpora autentizace vůči LDAP (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Active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 xml:space="preserve"> </w:t>
            </w:r>
            <w:proofErr w:type="spellStart"/>
            <w:r w:rsidRPr="00202FCD">
              <w:rPr>
                <w:rFonts w:cstheme="minorHAnsi"/>
                <w:szCs w:val="24"/>
                <w:lang w:val="cs-CZ"/>
              </w:rPr>
              <w:t>Directory</w:t>
            </w:r>
            <w:proofErr w:type="spellEnd"/>
            <w:r w:rsidRPr="00202FCD">
              <w:rPr>
                <w:rFonts w:cstheme="minorHAnsi"/>
                <w:szCs w:val="24"/>
                <w:lang w:val="cs-CZ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3ABC8CF" w14:textId="11C47762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F57F88E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E916EB9" w14:textId="5CE73F0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26EEE" w14:textId="08063684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podpora pro nastavení časů u aktivní a neaktivní expirace toků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34F9198" w14:textId="4CA8F8BF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6A7292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1D0312C" w14:textId="44BA2241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A7D0" w14:textId="71661ADA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podpora vzorkování na úrovni paketů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D67CA7F" w14:textId="385954D5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3C101F0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D2FDE5D" w14:textId="0E74245D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5AB9B" w14:textId="7521002C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podpora vzorkování na úrovni toků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6B4B27A" w14:textId="79DDDC1F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8A3C4E7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202FCD" w14:paraId="2A1153BB" w14:textId="5DC57F79" w:rsidTr="00382A88">
        <w:trPr>
          <w:trHeight w:val="27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29323" w14:textId="0E10963E" w:rsidR="00382A88" w:rsidRPr="00202FCD" w:rsidRDefault="00382A88" w:rsidP="00202FCD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podpora filtrování dat na základě IP prefixů a VLAN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2DA418C" w14:textId="2AB235DD" w:rsidR="00382A88" w:rsidRPr="00202FCD" w:rsidRDefault="00382A88" w:rsidP="00202FCD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CB82F94" w14:textId="77777777" w:rsidR="00382A88" w:rsidRPr="00202FCD" w:rsidRDefault="00382A88" w:rsidP="00202FCD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  <w:tr w:rsidR="00382A88" w:rsidRPr="00202FCD" w14:paraId="79E3831B" w14:textId="41062CD0" w:rsidTr="00382A88">
        <w:trPr>
          <w:trHeight w:val="21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5E56D" w14:textId="2D607E8C" w:rsidR="00382A88" w:rsidRPr="00202FCD" w:rsidRDefault="00382A88" w:rsidP="00202FCD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  <w:r w:rsidRPr="00202FCD">
              <w:rPr>
                <w:rFonts w:cstheme="minorHAnsi"/>
                <w:szCs w:val="24"/>
                <w:lang w:val="cs-CZ"/>
              </w:rPr>
              <w:t>podpora vyplňování AS na základě vestavěného či dodaného seznamu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CA3FB11" w14:textId="6BB05FB0" w:rsidR="00382A88" w:rsidRPr="00202FCD" w:rsidRDefault="00382A88" w:rsidP="00202FCD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4F1FEB5" w14:textId="77777777" w:rsidR="00382A88" w:rsidRPr="00202FCD" w:rsidRDefault="00382A88" w:rsidP="00202FCD">
            <w:pPr>
              <w:spacing w:after="0" w:line="240" w:lineRule="auto"/>
              <w:rPr>
                <w:rFonts w:cstheme="minorHAnsi"/>
                <w:szCs w:val="24"/>
                <w:lang w:val="cs-CZ"/>
              </w:rPr>
            </w:pPr>
          </w:p>
        </w:tc>
      </w:tr>
    </w:tbl>
    <w:p w14:paraId="30776F17" w14:textId="175E1D73" w:rsidR="00F50C57" w:rsidRDefault="00F50C57"/>
    <w:p w14:paraId="109C933B" w14:textId="77777777" w:rsidR="00F50C57" w:rsidRDefault="00F50C57">
      <w:r>
        <w:br w:type="page"/>
      </w: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827"/>
      </w:tblGrid>
      <w:tr w:rsidR="00F50C57" w:rsidRPr="00695E3C" w14:paraId="65D35C0E" w14:textId="2555E69F" w:rsidTr="00DA3197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C3C92F" w14:textId="5E2D8C5F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lastRenderedPageBreak/>
              <w:t xml:space="preserve">Požadavky na technické parametry – část </w:t>
            </w:r>
            <w:r w:rsidRPr="00F50C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>KOLEKTORY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09CB91" w14:textId="4A5357D3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7D25F2" w14:textId="7A5D0746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74B2EBA9" w14:textId="3B2599FE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98B09" w14:textId="3DDAF2F4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zabezpečený kolektor </w:t>
            </w:r>
            <w:proofErr w:type="spellStart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NetFlow</w:t>
            </w:r>
            <w:proofErr w:type="spellEnd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 statistik s databází pro plné uložení síťových statistik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21A4416" w14:textId="737A6233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918076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437CC82" w14:textId="64FA0AE1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7B359" w14:textId="13A74E30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možnost dohledání každé komunikace, průběžné grafy, podpora upozornění, rozšiřitelnost o pluginy na míru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DA4BEC7" w14:textId="26B06F6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78035AC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CE08C58" w14:textId="3C9802D1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D6680" w14:textId="146F4F39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snadná instalace do stávající síťové infrastruktury – racková montáž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1628DA4" w14:textId="1763278B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B0E504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EEC74A5" w14:textId="534EA32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4D58C" w14:textId="0D3EF1A3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dva administrativní porty 10/100/1000Mb/s (UTP kabeláž) pro zabezpečenou vzdálenou správu a přenos </w:t>
            </w:r>
            <w:proofErr w:type="spellStart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NetFlow</w:t>
            </w:r>
            <w:proofErr w:type="spellEnd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 dat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B080D20" w14:textId="1CB80D7B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AD684DD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8F4A459" w14:textId="62B3B666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3A6B2" w14:textId="42C8A8F8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zabezpečená vzdálená správa, dohled a konfigurace – SSH, </w:t>
            </w:r>
            <w:proofErr w:type="spellStart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HTTPS,víceuživatelský</w:t>
            </w:r>
            <w:proofErr w:type="spellEnd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 přístup včetně možnosti definovat, k jakým datům má jednotlivý uživatel přístup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93031D6" w14:textId="38948285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695607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DDFCDB7" w14:textId="1B15FE65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1E0B9" w14:textId="2707191F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podpora autentizace vůči LDAP (</w:t>
            </w:r>
            <w:proofErr w:type="spellStart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Active</w:t>
            </w:r>
            <w:proofErr w:type="spellEnd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 </w:t>
            </w:r>
            <w:proofErr w:type="spellStart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Directory</w:t>
            </w:r>
            <w:proofErr w:type="spellEnd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77BA7C4" w14:textId="618A7259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CD36D8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08334B7" w14:textId="1CBDC141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B235" w14:textId="565B8ABC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HOT SWAP disky, HW RAID včetně SMART detekce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7F0EB63" w14:textId="34ECC99C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6ABAAB6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28791A1" w14:textId="72C0E89F" w:rsidTr="00382A88">
        <w:trPr>
          <w:trHeight w:val="28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4524" w14:textId="55F12422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integrace dohledového systému pro kontrolu dostupnosti (SNMP)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B37460F" w14:textId="29D8DCEF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A91A2A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95CA109" w14:textId="0B5DA796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AA1B5" w14:textId="6F3338A9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časová synchronizace zařízení proti centrálnímu zdroji času na síti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5A5EC08" w14:textId="49A2046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2F2CF61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03B2A37" w14:textId="580A8451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A9D9B" w14:textId="6A919CA4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jednoduchá instalace a nastavení zařízení prostřednictvím příkazové řádky, možnost přístupu a konfigurace zařízení prostřednictvím sériové linky (RS-232)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74153DD" w14:textId="1039E034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830D97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31B1A6F" w14:textId="0CAD1E7E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F4D29" w14:textId="1B11999E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použití DNS </w:t>
            </w:r>
            <w:proofErr w:type="spellStart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>cache</w:t>
            </w:r>
            <w:proofErr w:type="spellEnd"/>
            <w:r w:rsidRPr="00202FCD">
              <w:rPr>
                <w:rFonts w:eastAsia="Times New Roman" w:cstheme="minorHAnsi"/>
                <w:color w:val="000000"/>
                <w:lang w:val="cs-CZ" w:eastAsia="cs-CZ"/>
              </w:rPr>
              <w:t xml:space="preserve"> na zařízení pro rychlejší překlad IP adres na doménová jména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724353D" w14:textId="15A9BB75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7789EF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D5131A2" w14:textId="4CF37E9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1F3C9" w14:textId="0D3EFD5F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nutnost ukládání síťových statistik bez jakékoliv redukce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27493A6" w14:textId="4C7B803A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4BA4B2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54235F5" w14:textId="54FA0B97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9BDA8" w14:textId="448AD71D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možnost dohledání každé komunikace, průběžné grafy, podpora upozornění, rozšiřitelnost o pluginy na míru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DBBB601" w14:textId="6265F6BE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9B9246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B20931F" w14:textId="464748E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CB991" w14:textId="1D6B56D1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víceuživatelský přístup – vč. možnosti definovat, k jakým datům má jednotlivý uživatel přístup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26BC2E6" w14:textId="2EB55833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C52FC5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18AFAB9" w14:textId="22C66E96" w:rsidTr="00382A88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92D79" w14:textId="39EE5D41" w:rsidR="00382A88" w:rsidRPr="00202FCD" w:rsidRDefault="00382A88" w:rsidP="005B2680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integrace dohledového systému pro kontrolu dostupnosti (SNMP)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FC48764" w14:textId="2FFFE3D3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18D380D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A6D50A1" w14:textId="11AC101C" w:rsidTr="00382A88">
        <w:trPr>
          <w:trHeight w:val="30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13432" w14:textId="087C4B7A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časová synchronizace zařízení proti centrálnímu zdroji času na síti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CE50E96" w14:textId="0B190C24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0F2BD4B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50FE070" w14:textId="4B54A5C9" w:rsidTr="00382A88">
        <w:trPr>
          <w:trHeight w:val="27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0EA1D" w14:textId="23683807" w:rsidR="00382A88" w:rsidRPr="00202FCD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jednoduchá instalace a nastavení zařízení prostřednictvím příkazové řádky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5158159" w14:textId="47279024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968EB10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F7D1CFB" w14:textId="190E6C87" w:rsidTr="00382A88">
        <w:trPr>
          <w:trHeight w:val="26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7B45A" w14:textId="47240088" w:rsidR="00382A88" w:rsidRPr="00202FCD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 xml:space="preserve">analýza HTTP provozu - včetně položek typu URL, </w:t>
            </w:r>
            <w:proofErr w:type="spellStart"/>
            <w:r w:rsidRPr="00202FCD">
              <w:rPr>
                <w:rFonts w:cstheme="minorHAnsi"/>
                <w:lang w:val="cs-CZ"/>
              </w:rPr>
              <w:t>hostname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1E529B0" w14:textId="2781B4C6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6634DC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F7DB5F8" w14:textId="4106B024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7C89F" w14:textId="0E9A0E51" w:rsidR="00382A88" w:rsidRPr="00202FCD" w:rsidRDefault="00382A88" w:rsidP="005B2680">
            <w:pPr>
              <w:spacing w:after="0" w:line="240" w:lineRule="auto"/>
              <w:rPr>
                <w:rFonts w:ascii="Calibri" w:hAnsi="Calibri" w:cs="Calibri"/>
                <w:color w:val="000000"/>
                <w:highlight w:val="yellow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 xml:space="preserve">analýza </w:t>
            </w:r>
            <w:proofErr w:type="spellStart"/>
            <w:r w:rsidRPr="00202FCD">
              <w:rPr>
                <w:rFonts w:cstheme="minorHAnsi"/>
                <w:lang w:val="cs-CZ"/>
              </w:rPr>
              <w:t>VoIP</w:t>
            </w:r>
            <w:proofErr w:type="spellEnd"/>
            <w:r w:rsidRPr="00202FCD">
              <w:rPr>
                <w:rFonts w:cstheme="minorHAnsi"/>
                <w:lang w:val="cs-CZ"/>
              </w:rPr>
              <w:t xml:space="preserve"> statistik (</w:t>
            </w:r>
            <w:proofErr w:type="spellStart"/>
            <w:r w:rsidRPr="00202FCD">
              <w:rPr>
                <w:rFonts w:cstheme="minorHAnsi"/>
                <w:lang w:val="cs-CZ"/>
              </w:rPr>
              <w:t>jitter</w:t>
            </w:r>
            <w:proofErr w:type="spellEnd"/>
            <w:r w:rsidRPr="00202FCD">
              <w:rPr>
                <w:rFonts w:cstheme="minorHAnsi"/>
                <w:lang w:val="cs-CZ"/>
              </w:rPr>
              <w:t>, latence, ztrátovost), podrobné textové výpisy jednotlivých toků s možnostmi filtrování a agregace, DNS provozu, DHCP, HTTP, SMTP, Samba a MSSQL vč. obsahu daného dotazu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F77517B" w14:textId="5688FC20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8A03536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586572E" w14:textId="7526342D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AE693" w14:textId="4B3549B5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proofErr w:type="spellStart"/>
            <w:r w:rsidRPr="00202FCD">
              <w:rPr>
                <w:rFonts w:cstheme="minorHAnsi"/>
                <w:lang w:val="cs-CZ"/>
              </w:rPr>
              <w:t>drill-down</w:t>
            </w:r>
            <w:proofErr w:type="spellEnd"/>
            <w:r w:rsidRPr="00202FCD">
              <w:rPr>
                <w:rFonts w:cstheme="minorHAnsi"/>
                <w:lang w:val="cs-CZ"/>
              </w:rPr>
              <w:t xml:space="preserve"> – možnost dohledat každý jednotlivý zaznamenaný tok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2AE5882" w14:textId="26EFF048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5ACA133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BC51244" w14:textId="5AB10F4C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D7377" w14:textId="56597899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lastRenderedPageBreak/>
              <w:t>detekce aktivních zařízení na sítí - pro podporu konceptu BYOD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D6CA364" w14:textId="3B71F09A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5A4B46B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A1990E7" w14:textId="2AAA5699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A7380" w14:textId="4174693D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 xml:space="preserve">podpora </w:t>
            </w:r>
            <w:proofErr w:type="spellStart"/>
            <w:r w:rsidRPr="00202FCD">
              <w:rPr>
                <w:rFonts w:cstheme="minorHAnsi"/>
                <w:lang w:val="cs-CZ"/>
              </w:rPr>
              <w:t>geolokace</w:t>
            </w:r>
            <w:proofErr w:type="spellEnd"/>
            <w:r w:rsidRPr="00202FCD">
              <w:rPr>
                <w:rFonts w:cstheme="minorHAnsi"/>
                <w:lang w:val="cs-CZ"/>
              </w:rPr>
              <w:t xml:space="preserve"> na základě IP adresy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206633A" w14:textId="2767758E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C8EA5F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4E388CF8" w14:textId="2DD42098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89675" w14:textId="29F612F7" w:rsidR="00382A88" w:rsidRPr="00202FCD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202FCD">
              <w:rPr>
                <w:rFonts w:cstheme="minorHAnsi"/>
                <w:lang w:val="cs-CZ"/>
              </w:rPr>
              <w:t>otevřené rozhraní s možnostmi skriptování a zpracování dávkových úloh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7457223" w14:textId="216FDF04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DF33824" w14:textId="77777777" w:rsidR="00382A88" w:rsidRPr="00695E3C" w:rsidRDefault="00382A88" w:rsidP="005B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10C659FE" w14:textId="17481C12" w:rsidR="00202FCD" w:rsidRPr="00202FCD" w:rsidRDefault="00202FCD" w:rsidP="00202FCD">
      <w:pPr>
        <w:rPr>
          <w:rFonts w:cstheme="minorHAnsi"/>
          <w:bCs/>
          <w:szCs w:val="24"/>
          <w:lang w:val="cs-CZ"/>
        </w:rPr>
      </w:pPr>
      <w:r w:rsidRPr="00202FCD">
        <w:rPr>
          <w:rFonts w:cstheme="minorHAnsi"/>
          <w:szCs w:val="24"/>
          <w:lang w:val="cs-CZ"/>
        </w:rPr>
        <w:t xml:space="preserve">Součástí zařízení (kolektoru) musí být nástroj </w:t>
      </w:r>
      <w:r w:rsidR="00B70B93">
        <w:rPr>
          <w:rFonts w:cstheme="minorHAnsi"/>
          <w:szCs w:val="24"/>
          <w:lang w:val="cs-CZ"/>
        </w:rPr>
        <w:t xml:space="preserve">či funkcionalita </w:t>
      </w:r>
      <w:r w:rsidRPr="00202FCD">
        <w:rPr>
          <w:rFonts w:cstheme="minorHAnsi"/>
          <w:szCs w:val="24"/>
          <w:lang w:val="cs-CZ"/>
        </w:rPr>
        <w:t>pro automatickou detekci anomálií na základě behaviorální analýzy, aby bylo sledováno a vyhodnocováno nestandardní chování a anomálie na úrovni datové sítě a to zejména:</w:t>
      </w: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827"/>
      </w:tblGrid>
      <w:tr w:rsidR="00F50C57" w:rsidRPr="00695E3C" w14:paraId="75CE396C" w14:textId="3AFF1A07" w:rsidTr="007E2DC5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F6B842" w14:textId="6D896F80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 xml:space="preserve">Požadavky na </w:t>
            </w:r>
            <w:r w:rsidRPr="00F50C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>BEZPEČNOSTNÍ (BEHAVIORÁLNÍ) ANALÝZU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07AEEB" w14:textId="6FA0CDBD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964054" w14:textId="0701D130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2584EA17" w14:textId="0A2EC2CA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DCC17" w14:textId="4BEDB676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útok</w:t>
            </w:r>
            <w:r>
              <w:rPr>
                <w:rFonts w:cstheme="minorHAnsi"/>
                <w:szCs w:val="24"/>
                <w:lang w:val="cs-CZ"/>
              </w:rPr>
              <w:t>ů</w:t>
            </w:r>
            <w:r w:rsidRPr="00B70B93">
              <w:rPr>
                <w:rFonts w:cstheme="minorHAnsi"/>
                <w:szCs w:val="24"/>
                <w:lang w:val="cs-CZ"/>
              </w:rPr>
              <w:t xml:space="preserve"> na síťové služby s cílem získat neoprávněný přístup k zařízení nebo službě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C0B388B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F384EB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4396ED6" w14:textId="1F3EF46E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533AB" w14:textId="7DB23EF1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komunikac</w:t>
            </w:r>
            <w:r>
              <w:rPr>
                <w:rFonts w:cstheme="minorHAnsi"/>
                <w:szCs w:val="24"/>
                <w:lang w:val="cs-CZ"/>
              </w:rPr>
              <w:t>e</w:t>
            </w:r>
            <w:r w:rsidRPr="00B70B93">
              <w:rPr>
                <w:rFonts w:cstheme="minorHAnsi"/>
                <w:szCs w:val="24"/>
                <w:lang w:val="cs-CZ"/>
              </w:rPr>
              <w:t xml:space="preserve"> s potenciálně nežádoucími IP adresami, mezi které patří stanice šířící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malware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,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botnet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comman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 &amp;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control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 centra, známí útočníci nebo systémy šířící nevyžádanou poštu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36C139F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33D742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C158C69" w14:textId="58D5DAC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DEACD" w14:textId="060EC223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anomáli</w:t>
            </w:r>
            <w:r>
              <w:rPr>
                <w:rFonts w:cstheme="minorHAnsi"/>
                <w:szCs w:val="24"/>
                <w:lang w:val="cs-CZ"/>
              </w:rPr>
              <w:t>í</w:t>
            </w:r>
            <w:r w:rsidRPr="00B70B93">
              <w:rPr>
                <w:rFonts w:cstheme="minorHAnsi"/>
                <w:szCs w:val="24"/>
                <w:lang w:val="cs-CZ"/>
              </w:rPr>
              <w:t xml:space="preserve"> DNS provozu indikující infikované stanice, nežádoucí software nebo chybné konfigurace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00572E5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F36583D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95A3D4F" w14:textId="02E3D722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89473" w14:textId="4EC4C979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anomáli</w:t>
            </w:r>
            <w:r>
              <w:rPr>
                <w:rFonts w:cstheme="minorHAnsi"/>
                <w:szCs w:val="24"/>
                <w:lang w:val="cs-CZ"/>
              </w:rPr>
              <w:t>í</w:t>
            </w:r>
            <w:r w:rsidRPr="00B70B93">
              <w:rPr>
                <w:rFonts w:cstheme="minorHAnsi"/>
                <w:szCs w:val="24"/>
                <w:lang w:val="cs-CZ"/>
              </w:rPr>
              <w:t xml:space="preserve"> DHCP provozu indikující stanice pokoušející se o odposlech síťové komunikace nebo chybné konfigurace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123E6CF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C0E4F3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E3367EB" w14:textId="781C47E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EDCAF" w14:textId="6E720FDB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skenování portů a další projevy infikovaných stanic nebo nežádoucího software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7951AD6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000D10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33CB391" w14:textId="4D02010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69CF3" w14:textId="28D73541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potenciálně nežádoucí síťové aplikace jako jsou P2P sítě nebo on-line komunikátory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5601CC6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EEE1EE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1C52150" w14:textId="475E469F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A123" w14:textId="6322B948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bookmarkStart w:id="5" w:name="_GoBack"/>
            <w:bookmarkEnd w:id="5"/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anonymizační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 služby jako např. TOR (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The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Onion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 xml:space="preserve"> </w:t>
            </w:r>
            <w:proofErr w:type="spellStart"/>
            <w:r w:rsidRPr="00B70B93">
              <w:rPr>
                <w:rFonts w:cstheme="minorHAnsi"/>
                <w:szCs w:val="24"/>
                <w:lang w:val="cs-CZ"/>
              </w:rPr>
              <w:t>Router</w:t>
            </w:r>
            <w:proofErr w:type="spellEnd"/>
            <w:r w:rsidRPr="00B70B93">
              <w:rPr>
                <w:rFonts w:cstheme="minorHAnsi"/>
                <w:szCs w:val="24"/>
                <w:lang w:val="cs-CZ"/>
              </w:rPr>
              <w:t>) s cílem obcházet bezpečnostní opatření a přistupovat na zablokované webové stránky, obcházení PROXY serveru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14F7EED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6C80F77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E7B7830" w14:textId="44060991" w:rsidTr="00382A88">
        <w:trPr>
          <w:trHeight w:val="28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BE464" w14:textId="283ECF65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výpadk</w:t>
            </w:r>
            <w:r>
              <w:rPr>
                <w:rFonts w:cstheme="minorHAnsi"/>
                <w:szCs w:val="24"/>
                <w:lang w:val="cs-CZ"/>
              </w:rPr>
              <w:t>ů</w:t>
            </w:r>
            <w:r w:rsidRPr="00B70B93">
              <w:rPr>
                <w:rFonts w:cstheme="minorHAnsi"/>
                <w:szCs w:val="24"/>
                <w:lang w:val="cs-CZ"/>
              </w:rPr>
              <w:t xml:space="preserve"> síťových služeb a špatné konfigurace síťových služeb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1957A24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6A9E880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ED8117D" w14:textId="2F4954C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EC3B9" w14:textId="7F6804AB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pohyb</w:t>
            </w:r>
            <w:r>
              <w:rPr>
                <w:rFonts w:cstheme="minorHAnsi"/>
                <w:szCs w:val="24"/>
                <w:lang w:val="cs-CZ"/>
              </w:rPr>
              <w:t>u</w:t>
            </w:r>
            <w:r w:rsidRPr="00B70B93">
              <w:rPr>
                <w:rFonts w:cstheme="minorHAnsi"/>
                <w:szCs w:val="24"/>
                <w:lang w:val="cs-CZ"/>
              </w:rPr>
              <w:t xml:space="preserve"> dat z interní sítě do internetu, tj. potenciální únik dat a využívání služeb pro výměnu dat na internetu (webová úložiště apod.)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E675FEE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B4583A6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720E380" w14:textId="24D843BC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3D50E" w14:textId="25DD8602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útok</w:t>
            </w:r>
            <w:r>
              <w:rPr>
                <w:rFonts w:cstheme="minorHAnsi"/>
                <w:szCs w:val="24"/>
                <w:lang w:val="cs-CZ"/>
              </w:rPr>
              <w:t>ů</w:t>
            </w:r>
            <w:r w:rsidRPr="00B70B93">
              <w:rPr>
                <w:rFonts w:cstheme="minorHAnsi"/>
                <w:szCs w:val="24"/>
                <w:lang w:val="cs-CZ"/>
              </w:rPr>
              <w:t xml:space="preserve"> na internetovou telefonii, ústředny a přístroje připojené do IP sítě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3B1629C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AB4144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F6F62B7" w14:textId="1FF38980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45D66" w14:textId="3E6AC116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 xml:space="preserve">detekce </w:t>
            </w:r>
            <w:r w:rsidRPr="00B70B93">
              <w:rPr>
                <w:rFonts w:cstheme="minorHAnsi"/>
                <w:szCs w:val="24"/>
                <w:lang w:val="cs-CZ"/>
              </w:rPr>
              <w:t>nestandardní poštovní komunikace a šíření nevyžádané pošty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F3FD8DD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EEA507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EF757EF" w14:textId="4A3DD9DB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AC473" w14:textId="244FF427" w:rsidR="00382A88" w:rsidRPr="00B70B93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B70B93">
              <w:rPr>
                <w:rFonts w:cstheme="minorHAnsi"/>
                <w:szCs w:val="24"/>
                <w:lang w:val="cs-CZ"/>
              </w:rPr>
              <w:t>detekce anomálií vzhledem k dlouhodobému profilu chování zařízení na síti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6BF2B91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1DB7802" w14:textId="77777777" w:rsidR="00382A88" w:rsidRPr="00695E3C" w:rsidRDefault="00382A88" w:rsidP="00202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479D19E1" w14:textId="05C790EB" w:rsidR="00016C48" w:rsidRDefault="00016C48" w:rsidP="00235D7D">
      <w:pPr>
        <w:rPr>
          <w:lang w:val="cs-CZ"/>
        </w:rPr>
      </w:pPr>
    </w:p>
    <w:p w14:paraId="75FADD8B" w14:textId="6E072EEE" w:rsidR="00F50C57" w:rsidRDefault="00F50C57">
      <w:pPr>
        <w:rPr>
          <w:rFonts w:cstheme="minorHAnsi"/>
          <w:szCs w:val="24"/>
          <w:lang w:val="cs-CZ"/>
        </w:rPr>
      </w:pPr>
    </w:p>
    <w:p w14:paraId="7B26B49B" w14:textId="61C8F8BA" w:rsidR="00016C48" w:rsidRPr="00202FCD" w:rsidRDefault="00016C48" w:rsidP="00016C48">
      <w:pPr>
        <w:rPr>
          <w:rFonts w:cstheme="minorHAnsi"/>
          <w:bCs/>
          <w:szCs w:val="24"/>
          <w:lang w:val="cs-CZ"/>
        </w:rPr>
      </w:pPr>
      <w:r>
        <w:rPr>
          <w:rFonts w:cstheme="minorHAnsi"/>
          <w:szCs w:val="24"/>
          <w:lang w:val="cs-CZ"/>
        </w:rPr>
        <w:t xml:space="preserve">Monitorovací systém musí umožňovat </w:t>
      </w:r>
      <w:r w:rsidRPr="00F545CB">
        <w:rPr>
          <w:rFonts w:cstheme="minorHAnsi"/>
          <w:b/>
          <w:bCs/>
          <w:szCs w:val="24"/>
          <w:lang w:val="cs-CZ"/>
        </w:rPr>
        <w:t>sledování a kontrolu stavu webových a databázových aplikac</w:t>
      </w:r>
      <w:r w:rsidR="00F545CB">
        <w:rPr>
          <w:rFonts w:cstheme="minorHAnsi"/>
          <w:b/>
          <w:bCs/>
          <w:szCs w:val="24"/>
          <w:lang w:val="cs-CZ"/>
        </w:rPr>
        <w:t>í</w:t>
      </w:r>
      <w:r>
        <w:rPr>
          <w:rFonts w:cstheme="minorHAnsi"/>
          <w:szCs w:val="24"/>
          <w:lang w:val="cs-CZ"/>
        </w:rPr>
        <w:t>, a to zejména:</w:t>
      </w: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827"/>
      </w:tblGrid>
      <w:tr w:rsidR="00F50C57" w:rsidRPr="00695E3C" w14:paraId="720BCCA9" w14:textId="067375EB" w:rsidTr="0058112B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CC62BD6" w14:textId="75F570AF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F50C5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 xml:space="preserve">Požadavky na </w:t>
            </w:r>
            <w:r w:rsidRPr="00F50C5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cs-CZ" w:eastAsia="cs-CZ"/>
              </w:rPr>
              <w:t>APLIKAČNÍ KONTROLU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8C9A65" w14:textId="109AF204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7F60E9" w14:textId="23433E20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0A123C74" w14:textId="2FB5886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B54BA" w14:textId="104D1FD1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vizualizace stavu výkonu aplikace, počtu transakcí a dalších informací ve formě grafů a tabulek s možnou analýzou stavu jednotlivých částí aplikace a v aplikaci probíhajících transakcí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00E279C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3E0B37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774E01F" w14:textId="0141213D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5EB21" w14:textId="4573AC62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uživatelsky definovatelný dashboard pro okamžitou vizualizaci stavu aplikace pomocí widgetů</w:t>
            </w:r>
            <w:r>
              <w:rPr>
                <w:rFonts w:cstheme="minorHAnsi"/>
                <w:szCs w:val="24"/>
                <w:lang w:val="cs-CZ"/>
              </w:rPr>
              <w:t>,</w:t>
            </w:r>
            <w:r w:rsidRPr="00016C48">
              <w:rPr>
                <w:rFonts w:cstheme="minorHAnsi"/>
                <w:szCs w:val="24"/>
                <w:lang w:val="cs-CZ"/>
              </w:rPr>
              <w:t xml:space="preserve"> </w:t>
            </w:r>
            <w:r>
              <w:rPr>
                <w:rFonts w:cstheme="minorHAnsi"/>
                <w:szCs w:val="24"/>
                <w:lang w:val="cs-CZ"/>
              </w:rPr>
              <w:t>m</w:t>
            </w:r>
            <w:r w:rsidRPr="00016C48">
              <w:rPr>
                <w:rFonts w:cstheme="minorHAnsi"/>
                <w:szCs w:val="24"/>
                <w:lang w:val="cs-CZ"/>
              </w:rPr>
              <w:t>ožnost přizpůsobení a vkládání vybraných widgetů uživatelem í souhrnné informace a další statistiky vztažené k definovatelnému časovému intervalu (předcházejících x hodin/dnů)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03A4BA6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AA4D5FC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46095D99" w14:textId="60B2008F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6BD4F" w14:textId="01A90931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reportování pro definované aplikace a každou uživatelskou transakci realizovanou nad aplikací včetně doby odezvy aplikace, zpoždění sítě a zpoždění samotné aplikace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8595471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7CC555A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7D3B945" w14:textId="64F32AA5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89BA8" w14:textId="4CD24B42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monitorování aplikace bez nutnosti instalovat jakýkoliv SW na servery nebo klientské stanice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2587D83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FB7EAAF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ABC2CF4" w14:textId="2DB3273F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76C20" w14:textId="3A9DEE22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monitorování aplikace bez jakéhokoliv vlivu na aplikaci nebo síťovou infrastrukturu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07BDC38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CF57666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F935E05" w14:textId="7FCC1113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79F6" w14:textId="57C55469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umožnění nasazení monitoringu výkonu samostatně na jedné sondě, nebo na více sondách s centrální správou a webovým uživatelským rozhraním na kolektoru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2F4ACBB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2B806EE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5CD2AC7" w14:textId="78EEAA34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1835" w14:textId="019E84BB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umožnění monitoringu komunikace mezi klienty aplikace a aplikačním serverem na bázi protokolu HTTP a HTTPS</w:t>
            </w:r>
            <w:r>
              <w:rPr>
                <w:rFonts w:cstheme="minorHAnsi"/>
                <w:szCs w:val="24"/>
                <w:lang w:val="cs-CZ"/>
              </w:rPr>
              <w:t>, v</w:t>
            </w:r>
            <w:r w:rsidRPr="00016C48">
              <w:rPr>
                <w:rFonts w:cstheme="minorHAnsi"/>
                <w:szCs w:val="24"/>
                <w:lang w:val="cs-CZ"/>
              </w:rPr>
              <w:t xml:space="preserve"> případě použití protokolu HTTPS musí systém podporovat automatické dešifrování komunikace se znalostí privátního klíče pro šifrovací protokoly, které toto umožňují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44F6B1D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04939C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3A22429" w14:textId="059FB84B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C736" w14:textId="5D438539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 xml:space="preserve">monitorovat komunikaci mezi aplikačními servery a databázovými servery </w:t>
            </w:r>
            <w:proofErr w:type="spellStart"/>
            <w:r w:rsidRPr="00016C48">
              <w:rPr>
                <w:rFonts w:cstheme="minorHAnsi"/>
                <w:szCs w:val="24"/>
                <w:lang w:val="cs-CZ"/>
              </w:rPr>
              <w:t>Oracle</w:t>
            </w:r>
            <w:proofErr w:type="spellEnd"/>
            <w:r w:rsidRPr="00016C48">
              <w:rPr>
                <w:rFonts w:cstheme="minorHAnsi"/>
                <w:szCs w:val="24"/>
                <w:lang w:val="cs-CZ"/>
              </w:rPr>
              <w:t>, MS</w:t>
            </w:r>
            <w:r>
              <w:rPr>
                <w:rFonts w:cstheme="minorHAnsi"/>
                <w:szCs w:val="24"/>
                <w:lang w:val="cs-CZ"/>
              </w:rPr>
              <w:t xml:space="preserve"> </w:t>
            </w:r>
            <w:r w:rsidRPr="00016C48">
              <w:rPr>
                <w:rFonts w:cstheme="minorHAnsi"/>
                <w:szCs w:val="24"/>
                <w:lang w:val="cs-CZ"/>
              </w:rPr>
              <w:t xml:space="preserve">SQL, </w:t>
            </w:r>
            <w:proofErr w:type="spellStart"/>
            <w:r w:rsidRPr="00016C48">
              <w:rPr>
                <w:rFonts w:cstheme="minorHAnsi"/>
                <w:szCs w:val="24"/>
                <w:lang w:val="cs-CZ"/>
              </w:rPr>
              <w:t>Postgres</w:t>
            </w:r>
            <w:proofErr w:type="spellEnd"/>
            <w:r w:rsidRPr="00016C48">
              <w:rPr>
                <w:rFonts w:cstheme="minorHAnsi"/>
                <w:szCs w:val="24"/>
                <w:lang w:val="cs-CZ"/>
              </w:rPr>
              <w:t xml:space="preserve"> SQL, </w:t>
            </w:r>
            <w:proofErr w:type="spellStart"/>
            <w:r w:rsidRPr="00016C48">
              <w:rPr>
                <w:rFonts w:cstheme="minorHAnsi"/>
                <w:szCs w:val="24"/>
                <w:lang w:val="cs-CZ"/>
              </w:rPr>
              <w:t>MySQL</w:t>
            </w:r>
            <w:proofErr w:type="spellEnd"/>
            <w:r w:rsidRPr="00A70919">
              <w:rPr>
                <w:rFonts w:cstheme="minorHAnsi"/>
                <w:szCs w:val="24"/>
                <w:lang w:val="cs-CZ"/>
              </w:rPr>
              <w:t xml:space="preserve">, </w:t>
            </w:r>
            <w:proofErr w:type="spellStart"/>
            <w:r w:rsidRPr="00A70919">
              <w:rPr>
                <w:rFonts w:cstheme="minorHAnsi"/>
                <w:szCs w:val="24"/>
                <w:lang w:val="cs-CZ"/>
              </w:rPr>
              <w:t>MariaDB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1BA502B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B6DC905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3C0968B" w14:textId="1DC5B25D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7790" w14:textId="08C62EBF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umožňovat definovat pro každou aplikaci, resp. i její část definovat SLA pro dobu odezvy</w:t>
            </w:r>
            <w:r>
              <w:rPr>
                <w:rFonts w:cstheme="minorHAnsi"/>
                <w:szCs w:val="24"/>
                <w:lang w:val="cs-CZ"/>
              </w:rPr>
              <w:t>, s</w:t>
            </w:r>
            <w:r w:rsidRPr="00016C48">
              <w:rPr>
                <w:rFonts w:cstheme="minorHAnsi"/>
                <w:szCs w:val="24"/>
                <w:lang w:val="cs-CZ"/>
              </w:rPr>
              <w:t>ystém musí kontinuálně vyhodnocovat všechny transakce a stanovovat celkový status výkonu aplikace na základě vložených parametrů odpovídajících plnění SLA k dané aplikaci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7319226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5862B1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2C33787" w14:textId="0DCEF007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D256" w14:textId="54428FC6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>f</w:t>
            </w:r>
            <w:r w:rsidRPr="00016C48">
              <w:rPr>
                <w:rFonts w:cstheme="minorHAnsi"/>
                <w:szCs w:val="24"/>
                <w:lang w:val="cs-CZ"/>
              </w:rPr>
              <w:t>lexibilně umožňovat definici aplikace pro monitoring, a to minimálně v rozsahu IP adresy, portu, hostu, URL vč. regulárních výrazů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B70D5B4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6DAFA35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531C2382" w14:textId="29BDAFE7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21AC" w14:textId="18928FC6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korelaci zpoždění na úrovni uživatelské transakce na aplikačním serveru a transakce mezi aplikačním a databázovým serverem. Pro každou uživatelskou transakci musí pak být možné zobrazit SQL transakce, které byly v rámci uživatelské transakce vykonány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C3AB41A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11F2ED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B72FA6C" w14:textId="64A16F46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3DBF" w14:textId="49A26789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lastRenderedPageBreak/>
              <w:t>definování skupiny pro sledování metrik pouze pro zvolenou podmnožinu transakcí (např. skupina pro PHP soubory, multimediální soubory, část klientů a uživatelů)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3E2B628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36AFF7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3CDBEBE7" w14:textId="6D0960E8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2E68" w14:textId="766ACCFB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přepočítávání historických statistik pro nově vytvořené skupiny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39D1930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BD79DBE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4E35985" w14:textId="39CB466F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5740" w14:textId="7A46ADB2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 w:rsidRPr="00016C48">
              <w:rPr>
                <w:rFonts w:cstheme="minorHAnsi"/>
                <w:szCs w:val="24"/>
                <w:lang w:val="cs-CZ"/>
              </w:rPr>
              <w:t>vytváření reportů dostupných prostřednictvím webového GUI, ve formátu PDF. Reporty musí být možné automaticky odesílat e-mailem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C3B2ABD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59E3F2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43613B3" w14:textId="018A89AB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AB54" w14:textId="1B318B9C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>d</w:t>
            </w:r>
            <w:r w:rsidRPr="00016C48">
              <w:rPr>
                <w:rFonts w:cstheme="minorHAnsi"/>
                <w:szCs w:val="24"/>
                <w:lang w:val="cs-CZ"/>
              </w:rPr>
              <w:t>ostupnost detailů pro každou transakci minimálně v rozsahu URL, parametrů, user agentů, objemu přenesených dat, návratových hodnot, cookies...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F8B75E2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AD014ED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EF213D2" w14:textId="5BBF9D97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CB67" w14:textId="34E5B3BE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>n</w:t>
            </w:r>
            <w:r w:rsidRPr="00016C48">
              <w:rPr>
                <w:rFonts w:cstheme="minorHAnsi"/>
                <w:szCs w:val="24"/>
                <w:lang w:val="cs-CZ"/>
              </w:rPr>
              <w:t>utnost dostupnosti detailů pro každou transakci minimálně v rozsahu SQL dotazu v plném rozsahu, velikost dotazu a odpovědi, typ SQL dotazu, čas vzniku dotazu i odpovědi a doba odezvy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0260DF4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10D98D3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2B28295" w14:textId="61ACB0DD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A9F" w14:textId="4762A466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>f</w:t>
            </w:r>
            <w:r w:rsidRPr="00016C48">
              <w:rPr>
                <w:rFonts w:cstheme="minorHAnsi"/>
                <w:szCs w:val="24"/>
                <w:lang w:val="cs-CZ"/>
              </w:rPr>
              <w:t>iltrovat nad seznamem jednotlivých transakcí pomocí různých kritérií (např. IP adresa uživatele, doba odezvy, SLA, uživatelské jméno, začátek a konec transakce a další). Díky tomu mít možnost získávat informace o tom, jaká skupina uživatelů komunikovala s aplikací, jaká byla odezva aplikace, pro jaké uživatele a transakce byla aplikace nedostupná atd.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BD9EF00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0A02CD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738A74D0" w14:textId="501A3742" w:rsidTr="00382A88">
        <w:trPr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E171" w14:textId="1E2C7AD5" w:rsidR="00382A88" w:rsidRPr="00016C48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4"/>
                <w:lang w:val="cs-CZ"/>
              </w:rPr>
            </w:pPr>
            <w:r>
              <w:rPr>
                <w:rFonts w:cstheme="minorHAnsi"/>
                <w:szCs w:val="24"/>
                <w:lang w:val="cs-CZ"/>
              </w:rPr>
              <w:t>e</w:t>
            </w:r>
            <w:r w:rsidRPr="00016C48">
              <w:rPr>
                <w:rFonts w:cstheme="minorHAnsi"/>
                <w:szCs w:val="24"/>
                <w:lang w:val="cs-CZ"/>
              </w:rPr>
              <w:t>xport informací o transakcích ve formátu CSV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BC36F1C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8C6AF14" w14:textId="77777777" w:rsidR="00382A88" w:rsidRPr="00695E3C" w:rsidRDefault="00382A88" w:rsidP="00016C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37437F9B" w14:textId="77777777" w:rsidR="00F50C57" w:rsidRDefault="00F50C57" w:rsidP="00F545CB">
      <w:pPr>
        <w:rPr>
          <w:rFonts w:cstheme="minorHAnsi"/>
          <w:lang w:val="cs-CZ"/>
        </w:rPr>
      </w:pPr>
    </w:p>
    <w:p w14:paraId="459C0CD2" w14:textId="341225DE" w:rsidR="00F545CB" w:rsidRPr="00F545CB" w:rsidRDefault="00F545CB" w:rsidP="00F545CB">
      <w:pPr>
        <w:rPr>
          <w:rFonts w:cstheme="minorHAnsi"/>
          <w:bCs/>
          <w:lang w:val="cs-CZ"/>
        </w:rPr>
      </w:pPr>
      <w:r w:rsidRPr="00F545CB">
        <w:rPr>
          <w:rFonts w:cstheme="minorHAnsi"/>
          <w:lang w:val="cs-CZ"/>
        </w:rPr>
        <w:t xml:space="preserve">Monitorovací systém musí umožňovat </w:t>
      </w:r>
      <w:r w:rsidRPr="00F545CB">
        <w:rPr>
          <w:rFonts w:cstheme="minorHAnsi"/>
          <w:b/>
          <w:bCs/>
          <w:lang w:val="cs-CZ"/>
        </w:rPr>
        <w:t>automatickou analýzu zachyceného (nahraného) provozu a interpretaci dat z paketů</w:t>
      </w:r>
      <w:r w:rsidRPr="00F545CB">
        <w:rPr>
          <w:rFonts w:cstheme="minorHAnsi"/>
          <w:lang w:val="cs-CZ"/>
        </w:rPr>
        <w:t>. Tento systém musí</w:t>
      </w:r>
      <w:r>
        <w:rPr>
          <w:rFonts w:cstheme="minorHAnsi"/>
          <w:lang w:val="cs-CZ"/>
        </w:rPr>
        <w:t xml:space="preserve"> umožňovat zejména:</w:t>
      </w: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827"/>
      </w:tblGrid>
      <w:tr w:rsidR="00F50C57" w:rsidRPr="00695E3C" w14:paraId="1780897F" w14:textId="28345066" w:rsidTr="002E165E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64BA4B" w14:textId="6E4BC16F" w:rsidR="00F50C57" w:rsidRDefault="00F50C57" w:rsidP="00F50C57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</w:pPr>
            <w:r w:rsidRPr="00F545CB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>Požadavky na</w:t>
            </w:r>
          </w:p>
          <w:p w14:paraId="12EC6577" w14:textId="3BEC6829" w:rsidR="00F50C57" w:rsidRPr="00F545CB" w:rsidRDefault="00F50C57" w:rsidP="00F50C57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val="cs-CZ"/>
              </w:rPr>
            </w:pPr>
            <w:r w:rsidRPr="00F545CB"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>ANALÝZU ZACHYCENÉHO SÍŤOVÉHO PROVOZU A INTERPRETACI DAT Z PAKETŮ</w:t>
            </w:r>
          </w:p>
          <w:p w14:paraId="2BB236F9" w14:textId="11FD45EC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F3BC02" w14:textId="1372D452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FD245B" w14:textId="3747F98C" w:rsidR="00F50C57" w:rsidRPr="00695E3C" w:rsidRDefault="00F50C57" w:rsidP="00F50C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382A88" w:rsidRPr="00695E3C" w14:paraId="3E32085F" w14:textId="7F68A5F3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78ED9" w14:textId="25CC18C8" w:rsidR="00382A88" w:rsidRPr="00F545CB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cyan"/>
                <w:lang w:val="cs-CZ"/>
              </w:rPr>
            </w:pPr>
            <w:r w:rsidRPr="00F545CB">
              <w:rPr>
                <w:rFonts w:cstheme="minorHAnsi"/>
                <w:lang w:val="cs-CZ"/>
              </w:rPr>
              <w:t>řešit problémy, pro které informace z </w:t>
            </w:r>
            <w:proofErr w:type="spellStart"/>
            <w:r w:rsidRPr="00F545CB">
              <w:rPr>
                <w:rFonts w:cstheme="minorHAnsi"/>
                <w:lang w:val="cs-CZ"/>
              </w:rPr>
              <w:t>flow</w:t>
            </w:r>
            <w:proofErr w:type="spellEnd"/>
            <w:r w:rsidRPr="00F545CB">
              <w:rPr>
                <w:rFonts w:cstheme="minorHAnsi"/>
                <w:lang w:val="cs-CZ"/>
              </w:rPr>
              <w:t xml:space="preserve"> data nejsou dostačující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DA00023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CB354E2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4CFCFA93" w14:textId="36CC5AD0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7ED32" w14:textId="00B91736" w:rsidR="00382A88" w:rsidRPr="00F545CB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cstheme="minorHAnsi"/>
                <w:lang w:val="cs-CZ"/>
              </w:rPr>
              <w:t xml:space="preserve">zachytávat a </w:t>
            </w:r>
            <w:r w:rsidRPr="00F545CB">
              <w:rPr>
                <w:rFonts w:cstheme="minorHAnsi"/>
                <w:lang w:val="cs-CZ"/>
              </w:rPr>
              <w:t>diagnostikovat síťový provoz a výsledky poskytovat ve formě událostí s detailním popisem zjištěných problémů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3D351FC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8C4A904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02EEACC1" w14:textId="0B94D4ED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5C4ED" w14:textId="67DD5A97" w:rsidR="00382A88" w:rsidRPr="00F545CB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cstheme="minorHAnsi"/>
                <w:lang w:val="cs-CZ"/>
              </w:rPr>
              <w:t>p</w:t>
            </w:r>
            <w:r w:rsidRPr="00F545CB">
              <w:rPr>
                <w:rFonts w:cstheme="minorHAnsi"/>
                <w:lang w:val="cs-CZ"/>
              </w:rPr>
              <w:t>oskytnout expertní znalost a pro chybová hlášení událostí navrhnout řešení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40084AC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7B92CBC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204E3254" w14:textId="45F621AE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61BAB" w14:textId="5A0B32D5" w:rsidR="00382A88" w:rsidRPr="00F545CB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cstheme="minorHAnsi"/>
                <w:lang w:val="cs-CZ"/>
              </w:rPr>
              <w:t>p</w:t>
            </w:r>
            <w:r w:rsidRPr="00F545CB">
              <w:rPr>
                <w:rFonts w:cstheme="minorHAnsi"/>
                <w:lang w:val="cs-CZ"/>
              </w:rPr>
              <w:t>odporovat distribuovanou architekturu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D402166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E76F3F2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1FF93ED9" w14:textId="04793554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D861F" w14:textId="11CAA554" w:rsidR="00382A88" w:rsidRPr="00F545CB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545CB">
              <w:rPr>
                <w:rFonts w:cstheme="minorHAnsi"/>
                <w:lang w:val="cs-CZ"/>
              </w:rPr>
              <w:lastRenderedPageBreak/>
              <w:t>zadávat požadavky na záznam provozu centrálně z kolektoru a ovládat tak všechny sondy s nainstalovaným modulem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D3F49A7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8FF83A6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382A88" w:rsidRPr="00695E3C" w14:paraId="69AE1E82" w14:textId="3D6A509F" w:rsidTr="00382A88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CC0A2" w14:textId="190AD7CD" w:rsidR="00382A88" w:rsidRPr="00F545CB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545CB">
              <w:rPr>
                <w:rFonts w:cstheme="minorHAnsi"/>
                <w:lang w:val="cs-CZ"/>
              </w:rPr>
              <w:t xml:space="preserve">uložení prvních „N“ paketů pro každý </w:t>
            </w:r>
            <w:proofErr w:type="spellStart"/>
            <w:r w:rsidRPr="00F545CB">
              <w:rPr>
                <w:rFonts w:cstheme="minorHAnsi"/>
                <w:lang w:val="cs-CZ"/>
              </w:rPr>
              <w:t>flow</w:t>
            </w:r>
            <w:proofErr w:type="spellEnd"/>
            <w:r w:rsidRPr="00F545CB">
              <w:rPr>
                <w:rFonts w:cstheme="minorHAnsi"/>
                <w:lang w:val="cs-CZ"/>
              </w:rPr>
              <w:t xml:space="preserve"> a tak umožnit zachytit i komunikace započaté před vytvořením požadavku na záchyt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0A6CA5D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2A3AB05" w14:textId="77777777" w:rsidR="00382A88" w:rsidRPr="00695E3C" w:rsidRDefault="00382A88" w:rsidP="00F545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294BC041" w14:textId="77777777" w:rsidR="00016C48" w:rsidRPr="00695E3C" w:rsidRDefault="00016C48" w:rsidP="00016C48">
      <w:pPr>
        <w:rPr>
          <w:lang w:val="cs-CZ"/>
        </w:rPr>
      </w:pPr>
    </w:p>
    <w:p w14:paraId="26965DD2" w14:textId="3BE8689D" w:rsidR="002220AD" w:rsidRDefault="002220AD">
      <w:pPr>
        <w:rPr>
          <w:lang w:val="cs-CZ"/>
        </w:rPr>
      </w:pPr>
      <w:r>
        <w:rPr>
          <w:lang w:val="cs-CZ"/>
        </w:rPr>
        <w:br w:type="page"/>
      </w:r>
    </w:p>
    <w:p w14:paraId="5E0229EC" w14:textId="3AF36AD1" w:rsidR="009D6E21" w:rsidRDefault="009D6E21" w:rsidP="00235D7D">
      <w:pPr>
        <w:rPr>
          <w:lang w:val="cs-CZ"/>
        </w:rPr>
      </w:pPr>
    </w:p>
    <w:p w14:paraId="275594BE" w14:textId="761ABB6F" w:rsidR="002220AD" w:rsidRPr="002220AD" w:rsidRDefault="002220AD" w:rsidP="002220AD">
      <w:pPr>
        <w:pStyle w:val="Nadpis2"/>
        <w:numPr>
          <w:ilvl w:val="1"/>
          <w:numId w:val="0"/>
        </w:numPr>
        <w:spacing w:before="0" w:line="312" w:lineRule="auto"/>
        <w:ind w:right="288"/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</w:pPr>
      <w:r w:rsidRPr="002220AD">
        <w:rPr>
          <w:rFonts w:ascii="Calibri" w:hAnsi="Calibri" w:cs="Calibri"/>
          <w:b/>
          <w:bCs/>
          <w:color w:val="C00000"/>
          <w:sz w:val="32"/>
          <w:szCs w:val="32"/>
          <w:lang w:val="cs-CZ"/>
        </w:rPr>
        <w:t>Servisní smlouva</w:t>
      </w:r>
    </w:p>
    <w:p w14:paraId="08D04966" w14:textId="333909F9" w:rsidR="002220AD" w:rsidRDefault="002220AD" w:rsidP="002220AD">
      <w:pPr>
        <w:spacing w:after="120" w:line="240" w:lineRule="auto"/>
        <w:contextualSpacing/>
        <w:jc w:val="both"/>
        <w:rPr>
          <w:lang w:val="cs-CZ"/>
        </w:rPr>
      </w:pPr>
      <w:r>
        <w:rPr>
          <w:lang w:val="cs-CZ"/>
        </w:rPr>
        <w:t>Základní vymezení požadovaných servisních služeb dodavatele:</w:t>
      </w:r>
    </w:p>
    <w:p w14:paraId="399C82CE" w14:textId="77777777" w:rsidR="002220AD" w:rsidRDefault="002220AD" w:rsidP="002220AD">
      <w:pPr>
        <w:spacing w:after="120" w:line="240" w:lineRule="auto"/>
        <w:contextualSpacing/>
        <w:jc w:val="both"/>
        <w:rPr>
          <w:lang w:val="cs-CZ"/>
        </w:rPr>
      </w:pPr>
    </w:p>
    <w:p w14:paraId="55363D85" w14:textId="2E6DE8DE" w:rsidR="002220AD" w:rsidRDefault="002220AD" w:rsidP="002220AD">
      <w:pPr>
        <w:spacing w:after="120" w:line="240" w:lineRule="auto"/>
        <w:ind w:left="720"/>
        <w:jc w:val="both"/>
        <w:rPr>
          <w:b/>
          <w:bCs/>
          <w:lang w:val="cs-CZ"/>
        </w:rPr>
      </w:pPr>
      <w:r>
        <w:rPr>
          <w:lang w:val="cs-CZ"/>
        </w:rPr>
        <w:t xml:space="preserve">Pozn.: </w:t>
      </w:r>
      <w:r w:rsidRPr="002220AD">
        <w:rPr>
          <w:lang w:val="cs-CZ"/>
        </w:rPr>
        <w:t xml:space="preserve">Detailní popis požadovaných služeb je uveden v příloze </w:t>
      </w:r>
      <w:r w:rsidRPr="002220AD">
        <w:rPr>
          <w:b/>
          <w:bCs/>
          <w:lang w:val="cs-CZ"/>
        </w:rPr>
        <w:t>Příloha č. 4 - Smlouva o poskytování servisních služeb (zejména Příloha č. 2 Sjednané služby a ujednání o kvalitě služeb (SLA) ):</w:t>
      </w:r>
    </w:p>
    <w:p w14:paraId="498B5B9F" w14:textId="77777777" w:rsidR="002220AD" w:rsidRPr="002220AD" w:rsidRDefault="002220AD" w:rsidP="002220AD">
      <w:pPr>
        <w:spacing w:after="120" w:line="240" w:lineRule="auto"/>
        <w:ind w:left="720"/>
        <w:jc w:val="both"/>
        <w:rPr>
          <w:lang w:val="cs-CZ"/>
        </w:rPr>
      </w:pPr>
    </w:p>
    <w:tbl>
      <w:tblPr>
        <w:tblW w:w="13608" w:type="dxa"/>
        <w:tblInd w:w="-5" w:type="dxa"/>
        <w:tblLook w:val="04A0" w:firstRow="1" w:lastRow="0" w:firstColumn="1" w:lastColumn="0" w:noHBand="0" w:noVBand="1"/>
      </w:tblPr>
      <w:tblGrid>
        <w:gridCol w:w="8647"/>
        <w:gridCol w:w="1134"/>
        <w:gridCol w:w="3827"/>
      </w:tblGrid>
      <w:tr w:rsidR="002220AD" w:rsidRPr="00695E3C" w14:paraId="3598F1F3" w14:textId="77777777" w:rsidTr="00C73B97">
        <w:trPr>
          <w:trHeight w:val="636"/>
          <w:tblHeader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7A9C37" w14:textId="77777777" w:rsidR="002220AD" w:rsidRDefault="002220AD" w:rsidP="00C73B97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</w:pPr>
            <w:r w:rsidRPr="00F545CB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cs-CZ" w:eastAsia="cs-CZ"/>
              </w:rPr>
              <w:t>Požadavky na</w:t>
            </w:r>
          </w:p>
          <w:p w14:paraId="67C7DD98" w14:textId="5E1D8B17" w:rsidR="002220AD" w:rsidRPr="00F545CB" w:rsidRDefault="002220AD" w:rsidP="00C73B97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val="cs-CZ"/>
              </w:rPr>
            </w:pPr>
            <w:r>
              <w:rPr>
                <w:rFonts w:cstheme="minorHAnsi"/>
                <w:b/>
                <w:i/>
                <w:iCs/>
                <w:sz w:val="24"/>
                <w:szCs w:val="24"/>
                <w:lang w:val="cs-CZ"/>
              </w:rPr>
              <w:t>SERVISNÍ SLUŽBY DODAVATELE</w:t>
            </w:r>
          </w:p>
          <w:p w14:paraId="798CF478" w14:textId="77777777" w:rsidR="002220AD" w:rsidRPr="00695E3C" w:rsidRDefault="002220AD" w:rsidP="00C73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8BA125" w14:textId="77777777" w:rsidR="002220AD" w:rsidRPr="00695E3C" w:rsidRDefault="002220AD" w:rsidP="00C73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t>Splněno:</w:t>
            </w:r>
            <w:r w:rsidRPr="00382A8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/>
              </w:rPr>
              <w:br/>
              <w:t>ANO/NE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B1E488" w14:textId="77777777" w:rsidR="002220AD" w:rsidRPr="00695E3C" w:rsidRDefault="002220AD" w:rsidP="00C73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/>
              </w:rPr>
            </w:pPr>
            <w:r w:rsidRPr="00F50C57">
              <w:rPr>
                <w:rFonts w:cs="Arial"/>
                <w:b/>
                <w:bCs/>
                <w:i/>
                <w:iCs/>
                <w:sz w:val="24"/>
                <w:szCs w:val="24"/>
                <w:lang w:val="cs-CZ"/>
              </w:rPr>
              <w:t>Popis splnění požadavků</w:t>
            </w:r>
          </w:p>
        </w:tc>
      </w:tr>
      <w:tr w:rsidR="002220AD" w:rsidRPr="00695E3C" w14:paraId="472328DB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6C820" w14:textId="43D21250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cyan"/>
                <w:lang w:val="cs-CZ"/>
              </w:rPr>
            </w:pPr>
            <w:r w:rsidRPr="00897E75">
              <w:rPr>
                <w:b/>
                <w:bCs/>
                <w:lang w:val="cs-CZ"/>
              </w:rPr>
              <w:t xml:space="preserve">Garance softwarové podpory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8B84D18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72408C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2220AD" w:rsidRPr="00695E3C" w14:paraId="002E8819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325EA" w14:textId="6D1562EC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897E75">
              <w:rPr>
                <w:b/>
                <w:bCs/>
                <w:lang w:val="cs-CZ"/>
              </w:rPr>
              <w:t>Servisní garance dle definovaných SLA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7323901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C1C1A5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2220AD" w:rsidRPr="00695E3C" w14:paraId="3F9177D6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7E08E" w14:textId="6880EC19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897E75">
              <w:rPr>
                <w:b/>
                <w:bCs/>
                <w:lang w:val="cs-CZ"/>
              </w:rPr>
              <w:t xml:space="preserve">Garance příjmu hlášení chybových stavů a požadavků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8DE6746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72CDFC5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2220AD" w:rsidRPr="00695E3C" w14:paraId="5E4B57A0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0535B" w14:textId="34EE585E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897E75">
              <w:rPr>
                <w:b/>
                <w:bCs/>
                <w:lang w:val="cs-CZ"/>
              </w:rPr>
              <w:t>Garance vybraných služeb: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82ABE6C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AD81285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2220AD" w:rsidRPr="00695E3C" w14:paraId="2D4E1923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F1C77" w14:textId="36C0ED75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897E75">
              <w:rPr>
                <w:b/>
                <w:bCs/>
                <w:lang w:val="cs-CZ"/>
              </w:rPr>
              <w:t xml:space="preserve">Preventivní prohlídky a profylaxe.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AE3E543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DF019F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2220AD" w:rsidRPr="00695E3C" w14:paraId="19722204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72E88" w14:textId="22627D25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897E75">
              <w:rPr>
                <w:b/>
                <w:bCs/>
                <w:lang w:val="cs-CZ"/>
              </w:rPr>
              <w:t>Konzultační služby a návštěvy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230D095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5BE87F2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2220AD" w:rsidRPr="00695E3C" w14:paraId="0585B24F" w14:textId="77777777" w:rsidTr="00C73B97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FA86D" w14:textId="66874B8B" w:rsidR="002220AD" w:rsidRPr="00F545CB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897E75">
              <w:rPr>
                <w:b/>
                <w:bCs/>
                <w:lang w:val="cs-CZ"/>
              </w:rPr>
              <w:t>Záruka výrobce</w:t>
            </w:r>
            <w:r w:rsidR="00D25A5D">
              <w:rPr>
                <w:b/>
                <w:bCs/>
                <w:lang w:val="cs-CZ"/>
              </w:rPr>
              <w:t xml:space="preserve"> </w:t>
            </w:r>
            <w:r w:rsidRPr="00897E75">
              <w:rPr>
                <w:lang w:val="cs-CZ"/>
              </w:rPr>
              <w:t xml:space="preserve">– záruka výrobce pokrývá všechny dodávané hardwarové a softwarové prostředky </w:t>
            </w:r>
            <w:r w:rsidR="00D25A5D" w:rsidRPr="00D25A5D">
              <w:rPr>
                <w:lang w:val="cs-CZ"/>
              </w:rPr>
              <w:t xml:space="preserve">v rozsahu definovaném tabulkou </w:t>
            </w:r>
            <w:r w:rsidR="00D25A5D">
              <w:rPr>
                <w:lang w:val="cs-CZ"/>
              </w:rPr>
              <w:t>„</w:t>
            </w:r>
            <w:r w:rsidR="00D25A5D" w:rsidRPr="00D25A5D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 xml:space="preserve">Požadavky na </w:t>
            </w:r>
            <w:r w:rsidR="00D25A5D" w:rsidRPr="00D25A5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cs-CZ" w:eastAsia="cs-CZ"/>
              </w:rPr>
              <w:t>záruční</w:t>
            </w:r>
            <w:r w:rsidR="00D25A5D" w:rsidRPr="00D25A5D">
              <w:rPr>
                <w:rFonts w:cstheme="minorHAnsi"/>
                <w:b/>
                <w:i/>
                <w:iCs/>
                <w:lang w:val="cs-CZ"/>
              </w:rPr>
              <w:t xml:space="preserve"> podporu výrobce</w:t>
            </w:r>
            <w:r w:rsidR="00D25A5D">
              <w:rPr>
                <w:rFonts w:cstheme="minorHAnsi"/>
                <w:b/>
                <w:i/>
                <w:iCs/>
                <w:lang w:val="cs-CZ"/>
              </w:rPr>
              <w:t xml:space="preserve">“ </w:t>
            </w:r>
            <w:r w:rsidRPr="00897E75">
              <w:rPr>
                <w:lang w:val="cs-CZ"/>
              </w:rPr>
              <w:t xml:space="preserve">a je/bude součástí servisní smlouvy </w:t>
            </w:r>
            <w:r w:rsidRPr="00897E75">
              <w:rPr>
                <w:b/>
                <w:bCs/>
                <w:color w:val="C00000"/>
                <w:lang w:val="cs-CZ"/>
              </w:rPr>
              <w:t>od druhého roku po předání díla do ostrého provozu.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43D478D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DEE998E" w14:textId="77777777" w:rsidR="002220AD" w:rsidRPr="00695E3C" w:rsidRDefault="002220AD" w:rsidP="002220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75162C61" w14:textId="77777777" w:rsidR="002220AD" w:rsidRPr="00695E3C" w:rsidRDefault="002220AD" w:rsidP="002220AD">
      <w:pPr>
        <w:rPr>
          <w:lang w:val="cs-CZ"/>
        </w:rPr>
      </w:pPr>
    </w:p>
    <w:p w14:paraId="02218CCD" w14:textId="77777777" w:rsidR="002220AD" w:rsidRPr="00695E3C" w:rsidRDefault="002220AD" w:rsidP="00235D7D">
      <w:pPr>
        <w:rPr>
          <w:lang w:val="cs-CZ"/>
        </w:rPr>
      </w:pPr>
    </w:p>
    <w:sectPr w:rsidR="002220AD" w:rsidRPr="00695E3C" w:rsidSect="007D6881">
      <w:pgSz w:w="15840" w:h="12240" w:orient="landscape"/>
      <w:pgMar w:top="136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00E2E" w14:textId="77777777" w:rsidR="009D6E21" w:rsidRDefault="009D6E21" w:rsidP="00334845">
      <w:pPr>
        <w:spacing w:after="0" w:line="240" w:lineRule="auto"/>
      </w:pPr>
      <w:r>
        <w:separator/>
      </w:r>
    </w:p>
  </w:endnote>
  <w:endnote w:type="continuationSeparator" w:id="0">
    <w:p w14:paraId="364DEDC6" w14:textId="77777777" w:rsidR="009D6E21" w:rsidRDefault="009D6E21" w:rsidP="0033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959CB" w14:textId="5D2FF072" w:rsidR="009D6E21" w:rsidRDefault="009D6E21" w:rsidP="00605B70">
    <w:pPr>
      <w:pStyle w:val="Zpat"/>
    </w:pPr>
  </w:p>
  <w:p w14:paraId="0820D150" w14:textId="77777777" w:rsidR="00605B70" w:rsidRDefault="00605B70" w:rsidP="00605B70">
    <w:pPr>
      <w:pStyle w:val="Zpat"/>
      <w:rPr>
        <w:rFonts w:cs="Arial"/>
        <w:sz w:val="18"/>
        <w:szCs w:val="18"/>
      </w:rPr>
    </w:pPr>
    <w:proofErr w:type="spellStart"/>
    <w:r w:rsidRPr="00AC2E0D">
      <w:rPr>
        <w:rFonts w:cs="Arial"/>
        <w:sz w:val="18"/>
        <w:szCs w:val="18"/>
      </w:rPr>
      <w:t>Název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projektu</w:t>
    </w:r>
    <w:proofErr w:type="spellEnd"/>
    <w:r w:rsidRPr="00AC2E0D">
      <w:rPr>
        <w:rFonts w:cs="Arial"/>
        <w:sz w:val="18"/>
        <w:szCs w:val="18"/>
      </w:rPr>
      <w:t>: „</w:t>
    </w:r>
    <w:proofErr w:type="spellStart"/>
    <w:r w:rsidRPr="00AC2E0D">
      <w:rPr>
        <w:rFonts w:cs="Arial"/>
        <w:sz w:val="18"/>
        <w:szCs w:val="18"/>
      </w:rPr>
      <w:t>Ochrana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proti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nežádoucím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aktivitám</w:t>
    </w:r>
    <w:proofErr w:type="spellEnd"/>
    <w:r w:rsidRPr="00AC2E0D">
      <w:rPr>
        <w:rFonts w:cs="Arial"/>
        <w:sz w:val="18"/>
        <w:szCs w:val="18"/>
      </w:rPr>
      <w:t xml:space="preserve"> v </w:t>
    </w:r>
    <w:proofErr w:type="spellStart"/>
    <w:r w:rsidRPr="00AC2E0D">
      <w:rPr>
        <w:rFonts w:cs="Arial"/>
        <w:sz w:val="18"/>
        <w:szCs w:val="18"/>
      </w:rPr>
      <w:t>síťovém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prostředí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elektronického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informačního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systému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Nemocnice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Pardubického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kraje</w:t>
    </w:r>
    <w:proofErr w:type="spellEnd"/>
    <w:r w:rsidRPr="00AC2E0D">
      <w:rPr>
        <w:rFonts w:cs="Arial"/>
        <w:sz w:val="18"/>
        <w:szCs w:val="18"/>
      </w:rPr>
      <w:t xml:space="preserve">, </w:t>
    </w:r>
    <w:proofErr w:type="spellStart"/>
    <w:r w:rsidRPr="00AC2E0D">
      <w:rPr>
        <w:rFonts w:cs="Arial"/>
        <w:sz w:val="18"/>
        <w:szCs w:val="18"/>
      </w:rPr>
      <w:t>a.s</w:t>
    </w:r>
    <w:proofErr w:type="spellEnd"/>
    <w:proofErr w:type="gramStart"/>
    <w:r w:rsidRPr="00AC2E0D">
      <w:rPr>
        <w:rFonts w:cs="Arial"/>
        <w:sz w:val="18"/>
        <w:szCs w:val="18"/>
      </w:rPr>
      <w:t>.“</w:t>
    </w:r>
    <w:proofErr w:type="gramEnd"/>
    <w:r w:rsidRPr="00AC2E0D">
      <w:rPr>
        <w:rFonts w:cs="Arial"/>
        <w:sz w:val="18"/>
        <w:szCs w:val="18"/>
      </w:rPr>
      <w:t>,</w:t>
    </w:r>
  </w:p>
  <w:p w14:paraId="6E0A8E07" w14:textId="77777777" w:rsidR="00605B70" w:rsidRPr="00AC2E0D" w:rsidRDefault="00605B70" w:rsidP="00605B70">
    <w:pPr>
      <w:pStyle w:val="Zpat"/>
      <w:rPr>
        <w:rFonts w:cs="Arial"/>
        <w:sz w:val="18"/>
        <w:szCs w:val="18"/>
      </w:rPr>
    </w:pPr>
    <w:proofErr w:type="spellStart"/>
    <w:r>
      <w:rPr>
        <w:rFonts w:cs="Arial"/>
        <w:sz w:val="18"/>
        <w:szCs w:val="18"/>
      </w:rPr>
      <w:t>Č</w:t>
    </w:r>
    <w:r w:rsidRPr="00AC2E0D">
      <w:rPr>
        <w:rFonts w:cs="Arial"/>
        <w:sz w:val="18"/>
        <w:szCs w:val="18"/>
      </w:rPr>
      <w:t>íslo</w:t>
    </w:r>
    <w:proofErr w:type="spellEnd"/>
    <w:r w:rsidRPr="00AC2E0D">
      <w:rPr>
        <w:rFonts w:cs="Arial"/>
        <w:sz w:val="18"/>
        <w:szCs w:val="18"/>
      </w:rPr>
      <w:t xml:space="preserve"> </w:t>
    </w:r>
    <w:proofErr w:type="spellStart"/>
    <w:r w:rsidRPr="00AC2E0D">
      <w:rPr>
        <w:rFonts w:cs="Arial"/>
        <w:sz w:val="18"/>
        <w:szCs w:val="18"/>
      </w:rPr>
      <w:t>projektu</w:t>
    </w:r>
    <w:proofErr w:type="spellEnd"/>
    <w:r w:rsidRPr="00AC2E0D">
      <w:rPr>
        <w:rFonts w:cs="Arial"/>
        <w:sz w:val="18"/>
        <w:szCs w:val="18"/>
      </w:rPr>
      <w:t xml:space="preserve">: </w:t>
    </w:r>
    <w:r>
      <w:rPr>
        <w:rFonts w:cs="Arial"/>
        <w:sz w:val="18"/>
        <w:szCs w:val="18"/>
      </w:rPr>
      <w:t xml:space="preserve">    </w:t>
    </w:r>
    <w:r w:rsidRPr="00AC2E0D">
      <w:rPr>
        <w:rFonts w:cs="Arial"/>
        <w:sz w:val="18"/>
        <w:szCs w:val="18"/>
      </w:rPr>
      <w:t xml:space="preserve">CZ.06.3.05/0.0/0.0/15_011/0006964  </w:t>
    </w:r>
  </w:p>
  <w:p w14:paraId="7523518A" w14:textId="3A0E2DED" w:rsidR="009D6E21" w:rsidRDefault="00605B70" w:rsidP="00605B70">
    <w:pPr>
      <w:pStyle w:val="Zpat"/>
      <w:tabs>
        <w:tab w:val="clear" w:pos="4536"/>
        <w:tab w:val="clear" w:pos="9072"/>
        <w:tab w:val="left" w:pos="2676"/>
      </w:tabs>
    </w:pPr>
    <w:proofErr w:type="spellStart"/>
    <w:r w:rsidRPr="00AC2E0D">
      <w:rPr>
        <w:rFonts w:cs="Arial"/>
        <w:b/>
        <w:sz w:val="18"/>
        <w:szCs w:val="18"/>
      </w:rPr>
      <w:t>Tento</w:t>
    </w:r>
    <w:proofErr w:type="spellEnd"/>
    <w:r w:rsidRPr="00AC2E0D">
      <w:rPr>
        <w:rFonts w:cs="Arial"/>
        <w:b/>
        <w:sz w:val="18"/>
        <w:szCs w:val="18"/>
      </w:rPr>
      <w:t xml:space="preserve"> </w:t>
    </w:r>
    <w:proofErr w:type="spellStart"/>
    <w:r w:rsidRPr="00AC2E0D">
      <w:rPr>
        <w:rFonts w:cs="Arial"/>
        <w:b/>
        <w:sz w:val="18"/>
        <w:szCs w:val="18"/>
      </w:rPr>
      <w:t>projekt</w:t>
    </w:r>
    <w:proofErr w:type="spellEnd"/>
    <w:r w:rsidRPr="00AC2E0D">
      <w:rPr>
        <w:rFonts w:cs="Arial"/>
        <w:b/>
        <w:sz w:val="18"/>
        <w:szCs w:val="18"/>
      </w:rPr>
      <w:t xml:space="preserve"> je </w:t>
    </w:r>
    <w:proofErr w:type="spellStart"/>
    <w:r w:rsidRPr="00AC2E0D">
      <w:rPr>
        <w:rFonts w:cs="Arial"/>
        <w:b/>
        <w:sz w:val="18"/>
        <w:szCs w:val="18"/>
      </w:rPr>
      <w:t>spolufinancován</w:t>
    </w:r>
    <w:proofErr w:type="spellEnd"/>
    <w:r w:rsidRPr="00AC2E0D">
      <w:rPr>
        <w:rFonts w:cs="Arial"/>
        <w:b/>
        <w:sz w:val="18"/>
        <w:szCs w:val="18"/>
      </w:rPr>
      <w:t xml:space="preserve"> </w:t>
    </w:r>
    <w:proofErr w:type="spellStart"/>
    <w:r w:rsidRPr="00AC2E0D">
      <w:rPr>
        <w:rFonts w:cs="Arial"/>
        <w:b/>
        <w:sz w:val="18"/>
        <w:szCs w:val="18"/>
      </w:rPr>
      <w:t>Evropskou</w:t>
    </w:r>
    <w:proofErr w:type="spellEnd"/>
    <w:r w:rsidRPr="00AC2E0D">
      <w:rPr>
        <w:rFonts w:cs="Arial"/>
        <w:b/>
        <w:sz w:val="18"/>
        <w:szCs w:val="18"/>
      </w:rPr>
      <w:t xml:space="preserve"> </w:t>
    </w:r>
    <w:proofErr w:type="spellStart"/>
    <w:r w:rsidRPr="00AC2E0D">
      <w:rPr>
        <w:rFonts w:cs="Arial"/>
        <w:b/>
        <w:sz w:val="18"/>
        <w:szCs w:val="18"/>
      </w:rPr>
      <w:t>unií</w:t>
    </w:r>
    <w:proofErr w:type="spellEnd"/>
    <w:r w:rsidRPr="00AC2E0D">
      <w:rPr>
        <w:rFonts w:cs="Arial"/>
        <w:b/>
        <w:sz w:val="18"/>
        <w:szCs w:val="18"/>
      </w:rPr>
      <w:t xml:space="preserve"> z </w:t>
    </w:r>
    <w:proofErr w:type="spellStart"/>
    <w:r w:rsidRPr="00AC2E0D">
      <w:rPr>
        <w:rFonts w:cs="Arial"/>
        <w:b/>
        <w:sz w:val="18"/>
        <w:szCs w:val="18"/>
      </w:rPr>
      <w:t>Evropského</w:t>
    </w:r>
    <w:proofErr w:type="spellEnd"/>
    <w:r w:rsidRPr="00AC2E0D">
      <w:rPr>
        <w:rFonts w:cs="Arial"/>
        <w:b/>
        <w:sz w:val="18"/>
        <w:szCs w:val="18"/>
      </w:rPr>
      <w:t xml:space="preserve"> </w:t>
    </w:r>
    <w:proofErr w:type="spellStart"/>
    <w:r w:rsidRPr="00AC2E0D">
      <w:rPr>
        <w:rFonts w:cs="Arial"/>
        <w:b/>
        <w:sz w:val="18"/>
        <w:szCs w:val="18"/>
      </w:rPr>
      <w:t>fondu</w:t>
    </w:r>
    <w:proofErr w:type="spellEnd"/>
    <w:r w:rsidRPr="00AC2E0D">
      <w:rPr>
        <w:rFonts w:cs="Arial"/>
        <w:b/>
        <w:sz w:val="18"/>
        <w:szCs w:val="18"/>
      </w:rPr>
      <w:t xml:space="preserve"> pro </w:t>
    </w:r>
    <w:proofErr w:type="spellStart"/>
    <w:r w:rsidRPr="00AC2E0D">
      <w:rPr>
        <w:rFonts w:cs="Arial"/>
        <w:b/>
        <w:sz w:val="18"/>
        <w:szCs w:val="18"/>
      </w:rPr>
      <w:t>regionální</w:t>
    </w:r>
    <w:proofErr w:type="spellEnd"/>
    <w:r w:rsidRPr="00AC2E0D">
      <w:rPr>
        <w:rFonts w:cs="Arial"/>
        <w:b/>
        <w:sz w:val="18"/>
        <w:szCs w:val="18"/>
      </w:rPr>
      <w:t xml:space="preserve"> </w:t>
    </w:r>
    <w:proofErr w:type="spellStart"/>
    <w:r w:rsidRPr="00AC2E0D">
      <w:rPr>
        <w:rFonts w:cs="Arial"/>
        <w:b/>
        <w:sz w:val="18"/>
        <w:szCs w:val="18"/>
      </w:rPr>
      <w:t>rozvoj</w:t>
    </w:r>
    <w:proofErr w:type="spellEnd"/>
    <w:r w:rsidRPr="00AC2E0D">
      <w:rPr>
        <w:rFonts w:cs="Arial"/>
        <w:b/>
        <w:sz w:val="18"/>
        <w:szCs w:val="18"/>
      </w:rPr>
      <w:t>.</w:t>
    </w:r>
    <w:r>
      <w:rPr>
        <w:rFonts w:cs="Arial"/>
        <w:b/>
        <w:sz w:val="18"/>
        <w:szCs w:val="18"/>
      </w:rPr>
      <w:t xml:space="preserve">                                         </w:t>
    </w:r>
    <w:proofErr w:type="spellStart"/>
    <w:r w:rsidRPr="00AC2E0D">
      <w:rPr>
        <w:rFonts w:cs="Arial"/>
        <w:sz w:val="18"/>
        <w:szCs w:val="18"/>
      </w:rPr>
      <w:t>Stránka</w:t>
    </w:r>
    <w:proofErr w:type="spellEnd"/>
    <w:r w:rsidRPr="00AC2E0D">
      <w:rPr>
        <w:rFonts w:cs="Arial"/>
        <w:sz w:val="18"/>
        <w:szCs w:val="18"/>
      </w:rPr>
      <w:t xml:space="preserve"> </w:t>
    </w:r>
    <w:r w:rsidRPr="00AC2E0D">
      <w:rPr>
        <w:rFonts w:cs="Arial"/>
        <w:b/>
        <w:sz w:val="18"/>
        <w:szCs w:val="18"/>
      </w:rPr>
      <w:fldChar w:fldCharType="begin"/>
    </w:r>
    <w:r w:rsidRPr="00AC2E0D">
      <w:rPr>
        <w:rFonts w:cs="Arial"/>
        <w:b/>
        <w:sz w:val="18"/>
        <w:szCs w:val="18"/>
      </w:rPr>
      <w:instrText>PAGE   \* MERGEFORMAT</w:instrText>
    </w:r>
    <w:r w:rsidRPr="00AC2E0D">
      <w:rPr>
        <w:rFonts w:cs="Arial"/>
        <w:b/>
        <w:sz w:val="18"/>
        <w:szCs w:val="18"/>
      </w:rPr>
      <w:fldChar w:fldCharType="separate"/>
    </w:r>
    <w:r w:rsidR="00E164F3">
      <w:rPr>
        <w:rFonts w:cs="Arial"/>
        <w:b/>
        <w:noProof/>
        <w:sz w:val="18"/>
        <w:szCs w:val="18"/>
      </w:rPr>
      <w:t>15</w:t>
    </w:r>
    <w:r w:rsidRPr="00AC2E0D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2EF22" w14:textId="77777777" w:rsidR="009D6E21" w:rsidRDefault="009D6E21" w:rsidP="00334845">
      <w:pPr>
        <w:spacing w:after="0" w:line="240" w:lineRule="auto"/>
      </w:pPr>
      <w:r>
        <w:separator/>
      </w:r>
    </w:p>
  </w:footnote>
  <w:footnote w:type="continuationSeparator" w:id="0">
    <w:p w14:paraId="25216FDF" w14:textId="77777777" w:rsidR="009D6E21" w:rsidRDefault="009D6E21" w:rsidP="00334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2E054" w14:textId="7159A840" w:rsidR="00605B70" w:rsidRDefault="00605B7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548EBEA9" wp14:editId="03B7279F">
          <wp:simplePos x="0" y="0"/>
          <wp:positionH relativeFrom="margin">
            <wp:posOffset>4921346</wp:posOffset>
          </wp:positionH>
          <wp:positionV relativeFrom="paragraph">
            <wp:posOffset>248525</wp:posOffset>
          </wp:positionV>
          <wp:extent cx="1676400" cy="448656"/>
          <wp:effectExtent l="0" t="0" r="0" b="8890"/>
          <wp:wrapNone/>
          <wp:docPr id="113" name="Obrázek 11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5A8E8956" wp14:editId="766C6C97">
          <wp:extent cx="5067300" cy="837270"/>
          <wp:effectExtent l="0" t="0" r="0" b="1270"/>
          <wp:docPr id="114" name="Obrázek 11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3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1" w15:restartNumberingAfterBreak="0">
    <w:nsid w:val="0C054539"/>
    <w:multiLevelType w:val="hybridMultilevel"/>
    <w:tmpl w:val="A4945E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F0722A"/>
    <w:multiLevelType w:val="multilevel"/>
    <w:tmpl w:val="11AE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22627"/>
    <w:multiLevelType w:val="hybridMultilevel"/>
    <w:tmpl w:val="B90229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5A848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A094A"/>
    <w:multiLevelType w:val="hybridMultilevel"/>
    <w:tmpl w:val="3F1A4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6081D"/>
    <w:multiLevelType w:val="hybridMultilevel"/>
    <w:tmpl w:val="E4AC5EC2"/>
    <w:lvl w:ilvl="0" w:tplc="040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18470EBF"/>
    <w:multiLevelType w:val="hybridMultilevel"/>
    <w:tmpl w:val="BD0281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F5A99"/>
    <w:multiLevelType w:val="hybridMultilevel"/>
    <w:tmpl w:val="19AAD9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9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10" w15:restartNumberingAfterBreak="0">
    <w:nsid w:val="21294A8E"/>
    <w:multiLevelType w:val="hybridMultilevel"/>
    <w:tmpl w:val="B792F810"/>
    <w:lvl w:ilvl="0" w:tplc="04050003">
      <w:start w:val="1"/>
      <w:numFmt w:val="bullet"/>
      <w:lvlText w:val="-"/>
      <w:lvlJc w:val="left"/>
      <w:pPr>
        <w:ind w:left="1849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11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12" w15:restartNumberingAfterBreak="0">
    <w:nsid w:val="295557A4"/>
    <w:multiLevelType w:val="hybridMultilevel"/>
    <w:tmpl w:val="E056FEF8"/>
    <w:lvl w:ilvl="0" w:tplc="35904232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 w15:restartNumberingAfterBreak="0">
    <w:nsid w:val="2B9228B2"/>
    <w:multiLevelType w:val="hybridMultilevel"/>
    <w:tmpl w:val="C19C1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D4C3D"/>
    <w:multiLevelType w:val="hybridMultilevel"/>
    <w:tmpl w:val="7FDA69B8"/>
    <w:lvl w:ilvl="0" w:tplc="65A84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B53D42"/>
    <w:multiLevelType w:val="hybridMultilevel"/>
    <w:tmpl w:val="D62E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C48FE"/>
    <w:multiLevelType w:val="hybridMultilevel"/>
    <w:tmpl w:val="CB52BFBA"/>
    <w:lvl w:ilvl="0" w:tplc="6A4C7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FF66BF"/>
    <w:multiLevelType w:val="hybridMultilevel"/>
    <w:tmpl w:val="D464B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4170D8"/>
    <w:multiLevelType w:val="hybridMultilevel"/>
    <w:tmpl w:val="F9D2A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D377A"/>
    <w:multiLevelType w:val="multilevel"/>
    <w:tmpl w:val="28FE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E671F5"/>
    <w:multiLevelType w:val="hybridMultilevel"/>
    <w:tmpl w:val="19BE16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5A848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435AF"/>
    <w:multiLevelType w:val="hybridMultilevel"/>
    <w:tmpl w:val="5A108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3394F"/>
    <w:multiLevelType w:val="multilevel"/>
    <w:tmpl w:val="A7BA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E543EE"/>
    <w:multiLevelType w:val="hybridMultilevel"/>
    <w:tmpl w:val="61C67E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DE7284"/>
    <w:multiLevelType w:val="hybridMultilevel"/>
    <w:tmpl w:val="0276A334"/>
    <w:lvl w:ilvl="0" w:tplc="040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8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29" w15:restartNumberingAfterBreak="0">
    <w:nsid w:val="5C4B69B6"/>
    <w:multiLevelType w:val="hybridMultilevel"/>
    <w:tmpl w:val="DD02492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E809AF"/>
    <w:multiLevelType w:val="hybridMultilevel"/>
    <w:tmpl w:val="7D7C75CA"/>
    <w:lvl w:ilvl="0" w:tplc="BF20D29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21143"/>
    <w:multiLevelType w:val="hybridMultilevel"/>
    <w:tmpl w:val="DDBADAEE"/>
    <w:lvl w:ilvl="0" w:tplc="04090017">
      <w:start w:val="1"/>
      <w:numFmt w:val="lowerLetter"/>
      <w:lvlText w:val="%1)"/>
      <w:lvlJc w:val="left"/>
      <w:pPr>
        <w:ind w:left="666" w:hanging="360"/>
      </w:pPr>
      <w:rPr>
        <w:rFonts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32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69C573D7"/>
    <w:multiLevelType w:val="hybridMultilevel"/>
    <w:tmpl w:val="C1265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DB30E9"/>
    <w:multiLevelType w:val="hybridMultilevel"/>
    <w:tmpl w:val="2FB24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A7460"/>
    <w:multiLevelType w:val="hybridMultilevel"/>
    <w:tmpl w:val="BA7A7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31"/>
  </w:num>
  <w:num w:numId="4">
    <w:abstractNumId w:val="14"/>
  </w:num>
  <w:num w:numId="5">
    <w:abstractNumId w:val="6"/>
  </w:num>
  <w:num w:numId="6">
    <w:abstractNumId w:val="21"/>
  </w:num>
  <w:num w:numId="7">
    <w:abstractNumId w:val="17"/>
  </w:num>
  <w:num w:numId="8">
    <w:abstractNumId w:val="34"/>
  </w:num>
  <w:num w:numId="9">
    <w:abstractNumId w:val="24"/>
  </w:num>
  <w:num w:numId="10">
    <w:abstractNumId w:val="19"/>
  </w:num>
  <w:num w:numId="11">
    <w:abstractNumId w:val="30"/>
  </w:num>
  <w:num w:numId="12">
    <w:abstractNumId w:val="26"/>
  </w:num>
  <w:num w:numId="13">
    <w:abstractNumId w:val="15"/>
  </w:num>
  <w:num w:numId="14">
    <w:abstractNumId w:val="7"/>
  </w:num>
  <w:num w:numId="15">
    <w:abstractNumId w:val="27"/>
  </w:num>
  <w:num w:numId="16">
    <w:abstractNumId w:val="10"/>
  </w:num>
  <w:num w:numId="17">
    <w:abstractNumId w:val="5"/>
  </w:num>
  <w:num w:numId="18">
    <w:abstractNumId w:val="1"/>
  </w:num>
  <w:num w:numId="19">
    <w:abstractNumId w:val="33"/>
  </w:num>
  <w:num w:numId="20">
    <w:abstractNumId w:val="3"/>
  </w:num>
  <w:num w:numId="21">
    <w:abstractNumId w:val="23"/>
  </w:num>
  <w:num w:numId="22">
    <w:abstractNumId w:val="16"/>
  </w:num>
  <w:num w:numId="23">
    <w:abstractNumId w:val="29"/>
  </w:num>
  <w:num w:numId="24">
    <w:abstractNumId w:val="13"/>
  </w:num>
  <w:num w:numId="25">
    <w:abstractNumId w:val="28"/>
  </w:num>
  <w:num w:numId="26">
    <w:abstractNumId w:val="8"/>
  </w:num>
  <w:num w:numId="27">
    <w:abstractNumId w:val="18"/>
  </w:num>
  <w:num w:numId="28">
    <w:abstractNumId w:val="32"/>
  </w:num>
  <w:num w:numId="29">
    <w:abstractNumId w:val="20"/>
  </w:num>
  <w:num w:numId="30">
    <w:abstractNumId w:val="11"/>
  </w:num>
  <w:num w:numId="31">
    <w:abstractNumId w:val="0"/>
  </w:num>
  <w:num w:numId="32">
    <w:abstractNumId w:val="9"/>
  </w:num>
  <w:num w:numId="33">
    <w:abstractNumId w:val="22"/>
  </w:num>
  <w:num w:numId="34">
    <w:abstractNumId w:val="25"/>
  </w:num>
  <w:num w:numId="35">
    <w:abstractNumId w:val="2"/>
  </w:num>
  <w:num w:numId="36">
    <w:abstractNumId w:val="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05849"/>
    <w:rsid w:val="00013CF9"/>
    <w:rsid w:val="00016C48"/>
    <w:rsid w:val="00023577"/>
    <w:rsid w:val="00036561"/>
    <w:rsid w:val="00047BC0"/>
    <w:rsid w:val="00063A22"/>
    <w:rsid w:val="000717CB"/>
    <w:rsid w:val="000722FB"/>
    <w:rsid w:val="0009003A"/>
    <w:rsid w:val="000A1533"/>
    <w:rsid w:val="000B54A1"/>
    <w:rsid w:val="000C55F3"/>
    <w:rsid w:val="000D16B1"/>
    <w:rsid w:val="000F08B8"/>
    <w:rsid w:val="001004AE"/>
    <w:rsid w:val="00114F32"/>
    <w:rsid w:val="00125EC3"/>
    <w:rsid w:val="00126E1E"/>
    <w:rsid w:val="00193639"/>
    <w:rsid w:val="001B07C2"/>
    <w:rsid w:val="001B56A8"/>
    <w:rsid w:val="001B70A9"/>
    <w:rsid w:val="001E277C"/>
    <w:rsid w:val="001F615A"/>
    <w:rsid w:val="00201BFA"/>
    <w:rsid w:val="00202FCD"/>
    <w:rsid w:val="00205FB2"/>
    <w:rsid w:val="00214E97"/>
    <w:rsid w:val="002220AD"/>
    <w:rsid w:val="00235D7D"/>
    <w:rsid w:val="002434A8"/>
    <w:rsid w:val="00245083"/>
    <w:rsid w:val="00251D23"/>
    <w:rsid w:val="0026654F"/>
    <w:rsid w:val="00266BA1"/>
    <w:rsid w:val="00273219"/>
    <w:rsid w:val="00283B5A"/>
    <w:rsid w:val="0028566A"/>
    <w:rsid w:val="00297D46"/>
    <w:rsid w:val="002A6D58"/>
    <w:rsid w:val="002F72AE"/>
    <w:rsid w:val="003157E9"/>
    <w:rsid w:val="00333BB0"/>
    <w:rsid w:val="00334845"/>
    <w:rsid w:val="00342A3D"/>
    <w:rsid w:val="00366836"/>
    <w:rsid w:val="00372CB0"/>
    <w:rsid w:val="00381ABD"/>
    <w:rsid w:val="00382A88"/>
    <w:rsid w:val="00382CD9"/>
    <w:rsid w:val="00383072"/>
    <w:rsid w:val="003853F5"/>
    <w:rsid w:val="00390EFF"/>
    <w:rsid w:val="0039748C"/>
    <w:rsid w:val="003C7471"/>
    <w:rsid w:val="003D57AA"/>
    <w:rsid w:val="003D5BC6"/>
    <w:rsid w:val="003E22BD"/>
    <w:rsid w:val="0041669D"/>
    <w:rsid w:val="004213AC"/>
    <w:rsid w:val="00422402"/>
    <w:rsid w:val="004252CA"/>
    <w:rsid w:val="00436AC0"/>
    <w:rsid w:val="0043738A"/>
    <w:rsid w:val="0043750E"/>
    <w:rsid w:val="0045542C"/>
    <w:rsid w:val="00485016"/>
    <w:rsid w:val="004C2679"/>
    <w:rsid w:val="004C5133"/>
    <w:rsid w:val="004E2349"/>
    <w:rsid w:val="004F6C54"/>
    <w:rsid w:val="00506A8F"/>
    <w:rsid w:val="0052122D"/>
    <w:rsid w:val="00527C36"/>
    <w:rsid w:val="005460EA"/>
    <w:rsid w:val="00593630"/>
    <w:rsid w:val="005A5418"/>
    <w:rsid w:val="005B2236"/>
    <w:rsid w:val="005B2680"/>
    <w:rsid w:val="005E0A81"/>
    <w:rsid w:val="00605B70"/>
    <w:rsid w:val="00622406"/>
    <w:rsid w:val="00647D07"/>
    <w:rsid w:val="006501FD"/>
    <w:rsid w:val="0065029E"/>
    <w:rsid w:val="00656B42"/>
    <w:rsid w:val="00666735"/>
    <w:rsid w:val="00695E3C"/>
    <w:rsid w:val="006A103B"/>
    <w:rsid w:val="006A14EA"/>
    <w:rsid w:val="006B78DD"/>
    <w:rsid w:val="006C3DB0"/>
    <w:rsid w:val="006C7E9F"/>
    <w:rsid w:val="006C7FE9"/>
    <w:rsid w:val="007306DA"/>
    <w:rsid w:val="00733760"/>
    <w:rsid w:val="00756551"/>
    <w:rsid w:val="00766B83"/>
    <w:rsid w:val="007A20AB"/>
    <w:rsid w:val="007A2C9A"/>
    <w:rsid w:val="007C147D"/>
    <w:rsid w:val="007D6881"/>
    <w:rsid w:val="00815199"/>
    <w:rsid w:val="008472E0"/>
    <w:rsid w:val="00873A70"/>
    <w:rsid w:val="00892A33"/>
    <w:rsid w:val="008B0A4B"/>
    <w:rsid w:val="008E57D6"/>
    <w:rsid w:val="0090261A"/>
    <w:rsid w:val="009051B7"/>
    <w:rsid w:val="00905844"/>
    <w:rsid w:val="00905A7D"/>
    <w:rsid w:val="00934DA7"/>
    <w:rsid w:val="00964CE2"/>
    <w:rsid w:val="00971494"/>
    <w:rsid w:val="009766F1"/>
    <w:rsid w:val="00987D14"/>
    <w:rsid w:val="009D1F8A"/>
    <w:rsid w:val="009D6E21"/>
    <w:rsid w:val="00A05DC5"/>
    <w:rsid w:val="00A257BC"/>
    <w:rsid w:val="00A37972"/>
    <w:rsid w:val="00A62CFB"/>
    <w:rsid w:val="00A70334"/>
    <w:rsid w:val="00A70919"/>
    <w:rsid w:val="00AA15BA"/>
    <w:rsid w:val="00AA44A7"/>
    <w:rsid w:val="00AA6A2B"/>
    <w:rsid w:val="00AD01A9"/>
    <w:rsid w:val="00AE6088"/>
    <w:rsid w:val="00B073B2"/>
    <w:rsid w:val="00B1026E"/>
    <w:rsid w:val="00B212CD"/>
    <w:rsid w:val="00B32316"/>
    <w:rsid w:val="00B46D13"/>
    <w:rsid w:val="00B47850"/>
    <w:rsid w:val="00B676A3"/>
    <w:rsid w:val="00B70B93"/>
    <w:rsid w:val="00B95ED8"/>
    <w:rsid w:val="00BC38E4"/>
    <w:rsid w:val="00BF044C"/>
    <w:rsid w:val="00C261A3"/>
    <w:rsid w:val="00CE1264"/>
    <w:rsid w:val="00CF3D32"/>
    <w:rsid w:val="00D25A5D"/>
    <w:rsid w:val="00D303B4"/>
    <w:rsid w:val="00D434C0"/>
    <w:rsid w:val="00D53836"/>
    <w:rsid w:val="00D56A1F"/>
    <w:rsid w:val="00D65E08"/>
    <w:rsid w:val="00D67982"/>
    <w:rsid w:val="00D81A54"/>
    <w:rsid w:val="00D90637"/>
    <w:rsid w:val="00DA2B97"/>
    <w:rsid w:val="00DC31E6"/>
    <w:rsid w:val="00DE4F05"/>
    <w:rsid w:val="00DE7934"/>
    <w:rsid w:val="00DF642B"/>
    <w:rsid w:val="00E163C7"/>
    <w:rsid w:val="00E164F3"/>
    <w:rsid w:val="00E16594"/>
    <w:rsid w:val="00E30D2F"/>
    <w:rsid w:val="00E40C75"/>
    <w:rsid w:val="00E61256"/>
    <w:rsid w:val="00E729B0"/>
    <w:rsid w:val="00EB3487"/>
    <w:rsid w:val="00F0460E"/>
    <w:rsid w:val="00F04BD7"/>
    <w:rsid w:val="00F163C1"/>
    <w:rsid w:val="00F329F7"/>
    <w:rsid w:val="00F3429D"/>
    <w:rsid w:val="00F36DDE"/>
    <w:rsid w:val="00F50C57"/>
    <w:rsid w:val="00F545CB"/>
    <w:rsid w:val="00F62011"/>
    <w:rsid w:val="00F63E2C"/>
    <w:rsid w:val="00F71EFB"/>
    <w:rsid w:val="00F84126"/>
    <w:rsid w:val="00F9584B"/>
    <w:rsid w:val="00FB5C4F"/>
    <w:rsid w:val="00FD4C93"/>
    <w:rsid w:val="00FE2021"/>
    <w:rsid w:val="00FE3742"/>
    <w:rsid w:val="00FE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17F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6D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Nad"/>
    <w:basedOn w:val="Normln"/>
    <w:link w:val="OdstavecseseznamemChar"/>
    <w:qFormat/>
    <w:rsid w:val="000717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E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3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E2C"/>
    <w:rPr>
      <w:b/>
      <w:bCs/>
      <w:sz w:val="20"/>
      <w:szCs w:val="20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Nad Char"/>
    <w:basedOn w:val="Standardnpsmoodstavce"/>
    <w:link w:val="Odstavecseseznamem"/>
    <w:uiPriority w:val="34"/>
    <w:qFormat/>
    <w:rsid w:val="00D67982"/>
  </w:style>
  <w:style w:type="character" w:customStyle="1" w:styleId="Nadpis2Char">
    <w:name w:val="Nadpis 2 Char"/>
    <w:basedOn w:val="Standardnpsmoodstavce"/>
    <w:link w:val="Nadpis2"/>
    <w:uiPriority w:val="9"/>
    <w:rsid w:val="00F36D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6D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845"/>
  </w:style>
  <w:style w:type="paragraph" w:styleId="Zpat">
    <w:name w:val="footer"/>
    <w:basedOn w:val="Normln"/>
    <w:link w:val="Zpat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845"/>
  </w:style>
  <w:style w:type="character" w:styleId="Hypertextovodkaz">
    <w:name w:val="Hyperlink"/>
    <w:basedOn w:val="Standardnpsmoodstavce"/>
    <w:uiPriority w:val="99"/>
    <w:semiHidden/>
    <w:unhideWhenUsed/>
    <w:rsid w:val="001E277C"/>
    <w:rPr>
      <w:color w:val="0563C1"/>
      <w:u w:val="single"/>
    </w:rPr>
  </w:style>
  <w:style w:type="character" w:customStyle="1" w:styleId="h1a">
    <w:name w:val="h1a"/>
    <w:basedOn w:val="Standardnpsmoodstavce"/>
    <w:rsid w:val="00EB3487"/>
  </w:style>
  <w:style w:type="table" w:styleId="Mkatabulky">
    <w:name w:val="Table Grid"/>
    <w:aliases w:val="Deloitte table 3"/>
    <w:basedOn w:val="Normlntabulka"/>
    <w:uiPriority w:val="39"/>
    <w:rsid w:val="003D57AA"/>
    <w:pPr>
      <w:spacing w:after="0" w:line="240" w:lineRule="auto"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ulkanormln">
    <w:name w:val="Tabulka normální"/>
    <w:basedOn w:val="Normln"/>
    <w:link w:val="TabulkanormlnChar"/>
    <w:qFormat/>
    <w:rsid w:val="003D57AA"/>
    <w:pPr>
      <w:spacing w:before="120" w:after="120" w:line="240" w:lineRule="auto"/>
      <w:jc w:val="both"/>
    </w:pPr>
    <w:rPr>
      <w:rFonts w:eastAsia="Times New Roman" w:cs="Times New Roman"/>
      <w:sz w:val="18"/>
      <w:szCs w:val="18"/>
      <w:lang w:val="cs-CZ" w:eastAsia="cs-CZ"/>
    </w:rPr>
  </w:style>
  <w:style w:type="character" w:customStyle="1" w:styleId="TabulkanormlnChar">
    <w:name w:val="Tabulka normální Char"/>
    <w:basedOn w:val="Standardnpsmoodstavce"/>
    <w:link w:val="Tabulkanormln"/>
    <w:rsid w:val="003D57AA"/>
    <w:rPr>
      <w:rFonts w:eastAsia="Times New Roman" w:cs="Times New Roman"/>
      <w:sz w:val="18"/>
      <w:szCs w:val="18"/>
      <w:lang w:val="cs-CZ" w:eastAsia="cs-CZ"/>
    </w:rPr>
  </w:style>
  <w:style w:type="paragraph" w:customStyle="1" w:styleId="Plohanadpisprvnrovn">
    <w:name w:val="Příloha nadpis první úrovně"/>
    <w:basedOn w:val="Normln"/>
    <w:link w:val="PlohanadpisprvnrovnChar"/>
    <w:qFormat/>
    <w:rsid w:val="00193639"/>
    <w:pPr>
      <w:spacing w:before="240" w:after="60" w:line="240" w:lineRule="auto"/>
    </w:pPr>
    <w:rPr>
      <w:rFonts w:ascii="Signika" w:eastAsia="Times New Roman" w:hAnsi="Signika" w:cs="Arial"/>
      <w:b/>
      <w:color w:val="0070C0"/>
      <w:sz w:val="24"/>
      <w:szCs w:val="20"/>
      <w:lang w:val="cs-CZ" w:eastAsia="cs-CZ"/>
    </w:rPr>
  </w:style>
  <w:style w:type="character" w:customStyle="1" w:styleId="PlohanadpisprvnrovnChar">
    <w:name w:val="Příloha nadpis první úrovně Char"/>
    <w:link w:val="Plohanadpisprvnrovn"/>
    <w:rsid w:val="00193639"/>
    <w:rPr>
      <w:rFonts w:ascii="Signika" w:eastAsia="Times New Roman" w:hAnsi="Signika" w:cs="Arial"/>
      <w:b/>
      <w:color w:val="0070C0"/>
      <w:sz w:val="24"/>
      <w:szCs w:val="20"/>
      <w:lang w:val="cs-CZ" w:eastAsia="cs-CZ"/>
    </w:rPr>
  </w:style>
  <w:style w:type="paragraph" w:styleId="Normlnweb">
    <w:name w:val="Normal (Web)"/>
    <w:basedOn w:val="Normln"/>
    <w:uiPriority w:val="99"/>
    <w:semiHidden/>
    <w:unhideWhenUsed/>
    <w:rsid w:val="00E40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E40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75BFA-C836-4C32-8F4E-75DC55A9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3470</Words>
  <Characters>20476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2020-09-14T06:00:00Z</dcterms:created>
  <dcterms:modified xsi:type="dcterms:W3CDTF">2020-09-21T11:54:00Z</dcterms:modified>
</cp:coreProperties>
</file>